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416" w:tblpY="1756"/>
        <w:tblW w:w="93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119"/>
        <w:gridCol w:w="1200"/>
        <w:gridCol w:w="785"/>
        <w:gridCol w:w="2575"/>
        <w:gridCol w:w="1020"/>
        <w:gridCol w:w="1200"/>
        <w:gridCol w:w="1452"/>
      </w:tblGrid>
      <w:tr w:rsidR="000F6E95" w:rsidTr="00F03573">
        <w:trPr>
          <w:trHeight w:val="538"/>
        </w:trPr>
        <w:tc>
          <w:tcPr>
            <w:tcW w:w="1119" w:type="dxa"/>
            <w:shd w:val="clear" w:color="auto" w:fill="D9D9D9" w:themeFill="background1" w:themeFillShade="D9"/>
            <w:vAlign w:val="center"/>
          </w:tcPr>
          <w:p w:rsidR="000F6E95" w:rsidRPr="00CA495D" w:rsidRDefault="00F80003" w:rsidP="00F03573">
            <w:pPr>
              <w:rPr>
                <w:rFonts w:ascii="Garamond" w:hAnsi="Garamond"/>
                <w:b/>
                <w:sz w:val="16"/>
                <w:szCs w:val="16"/>
              </w:rPr>
            </w:pPr>
            <w:r w:rsidRPr="00CA495D">
              <w:rPr>
                <w:rFonts w:ascii="Garamond" w:hAnsi="Garamond"/>
                <w:b/>
                <w:noProof/>
                <w:lang w:eastAsia="pt-PT"/>
              </w:rPr>
              <mc:AlternateContent>
                <mc:Choice Requires="wps">
                  <w:drawing>
                    <wp:anchor distT="0" distB="0" distL="114300" distR="114300" simplePos="0" relativeHeight="251659264" behindDoc="0" locked="0" layoutInCell="1" allowOverlap="1" wp14:anchorId="5367AAC8" wp14:editId="4B0FA714">
                      <wp:simplePos x="0" y="0"/>
                      <wp:positionH relativeFrom="column">
                        <wp:posOffset>18415</wp:posOffset>
                      </wp:positionH>
                      <wp:positionV relativeFrom="paragraph">
                        <wp:posOffset>-1253490</wp:posOffset>
                      </wp:positionV>
                      <wp:extent cx="5800090" cy="762000"/>
                      <wp:effectExtent l="19050" t="19050" r="10160" b="19050"/>
                      <wp:wrapNone/>
                      <wp:docPr id="1" name="Caixa de texto 1"/>
                      <wp:cNvGraphicFramePr/>
                      <a:graphic xmlns:a="http://schemas.openxmlformats.org/drawingml/2006/main">
                        <a:graphicData uri="http://schemas.microsoft.com/office/word/2010/wordprocessingShape">
                          <wps:wsp>
                            <wps:cNvSpPr txBox="1"/>
                            <wps:spPr>
                              <a:xfrm>
                                <a:off x="0" y="0"/>
                                <a:ext cx="5800090" cy="762000"/>
                              </a:xfrm>
                              <a:prstGeom prst="rect">
                                <a:avLst/>
                              </a:prstGeom>
                              <a:solidFill>
                                <a:schemeClr val="accen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15D0" w:rsidRPr="00097E62" w:rsidRDefault="00DB4E20" w:rsidP="000F6E95">
                                  <w:pPr>
                                    <w:jc w:val="center"/>
                                    <w:rPr>
                                      <w:rFonts w:ascii="Arial Black" w:hAnsi="Arial Black"/>
                                      <w:sz w:val="24"/>
                                      <w:szCs w:val="24"/>
                                    </w:rPr>
                                  </w:pPr>
                                  <w:r w:rsidRPr="00097E62">
                                    <w:rPr>
                                      <w:rFonts w:ascii="Arial Black" w:hAnsi="Arial Black"/>
                                      <w:sz w:val="24"/>
                                      <w:szCs w:val="24"/>
                                    </w:rPr>
                                    <w:t xml:space="preserve">FICHA DE </w:t>
                                  </w:r>
                                  <w:r w:rsidR="00097E62" w:rsidRPr="00097E62">
                                    <w:rPr>
                                      <w:rFonts w:ascii="Arial Black" w:hAnsi="Arial Black"/>
                                      <w:sz w:val="24"/>
                                      <w:szCs w:val="24"/>
                                    </w:rPr>
                                    <w:t xml:space="preserve">FISCALIZAÇÃO </w:t>
                                  </w:r>
                                  <w:proofErr w:type="gramStart"/>
                                  <w:r w:rsidR="00097E62" w:rsidRPr="00097E62">
                                    <w:rPr>
                                      <w:rFonts w:ascii="Arial Black" w:hAnsi="Arial Black"/>
                                      <w:sz w:val="24"/>
                                      <w:szCs w:val="24"/>
                                    </w:rPr>
                                    <w:softHyphen/>
                                    <w:t>–</w:t>
                                  </w:r>
                                  <w:proofErr w:type="gramEnd"/>
                                  <w:r w:rsidR="00097E62" w:rsidRPr="00097E62">
                                    <w:rPr>
                                      <w:rFonts w:ascii="Arial Black" w:hAnsi="Arial Black"/>
                                      <w:sz w:val="24"/>
                                      <w:szCs w:val="24"/>
                                    </w:rPr>
                                    <w:t xml:space="preserve"> Faixas de Gestão Combustível</w:t>
                                  </w:r>
                                </w:p>
                                <w:p w:rsidR="00330C50" w:rsidRPr="00600912" w:rsidRDefault="00092C35" w:rsidP="000F6E95">
                                  <w:pPr>
                                    <w:jc w:val="center"/>
                                    <w:rPr>
                                      <w:rFonts w:ascii="Arial Black" w:hAnsi="Arial Black"/>
                                      <w:sz w:val="28"/>
                                      <w:szCs w:val="28"/>
                                    </w:rPr>
                                  </w:pPr>
                                  <w:r>
                                    <w:rPr>
                                      <w:rFonts w:ascii="Arial Black" w:hAnsi="Arial Black"/>
                                      <w:sz w:val="28"/>
                                      <w:szCs w:val="28"/>
                                    </w:rPr>
                                    <w:t>LEI 76/2017 DE 17 AGOSTO</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7AAC8" id="_x0000_t202" coordsize="21600,21600" o:spt="202" path="m,l,21600r21600,l21600,xe">
                      <v:stroke joinstyle="miter"/>
                      <v:path gradientshapeok="t" o:connecttype="rect"/>
                    </v:shapetype>
                    <v:shape id="Caixa de texto 1" o:spid="_x0000_s1026" type="#_x0000_t202" style="position:absolute;margin-left:1.45pt;margin-top:-98.7pt;width:456.7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" fillcolor="#5b9bd5 [3204]" strokeweight="2.25pt">
                      <v:textbox>
                        <w:txbxContent>
                          <w:p w:rsidR="000415D0" w:rsidRPr="00097E62" w:rsidRDefault="00DB4E20" w:rsidP="000F6E95">
                            <w:pPr>
                              <w:jc w:val="center"/>
                              <w:rPr>
                                <w:rFonts w:ascii="Arial Black" w:hAnsi="Arial Black"/>
                                <w:sz w:val="24"/>
                                <w:szCs w:val="24"/>
                              </w:rPr>
                            </w:pPr>
                            <w:r w:rsidRPr="00097E62">
                              <w:rPr>
                                <w:rFonts w:ascii="Arial Black" w:hAnsi="Arial Black"/>
                                <w:sz w:val="24"/>
                                <w:szCs w:val="24"/>
                              </w:rPr>
                              <w:t xml:space="preserve">FICHA DE </w:t>
                            </w:r>
                            <w:r w:rsidR="00097E62" w:rsidRPr="00097E62">
                              <w:rPr>
                                <w:rFonts w:ascii="Arial Black" w:hAnsi="Arial Black"/>
                                <w:sz w:val="24"/>
                                <w:szCs w:val="24"/>
                              </w:rPr>
                              <w:t xml:space="preserve">FISCALIZAÇÃO </w:t>
                            </w:r>
                            <w:proofErr w:type="gramStart"/>
                            <w:r w:rsidR="00097E62" w:rsidRPr="00097E62">
                              <w:rPr>
                                <w:rFonts w:ascii="Arial Black" w:hAnsi="Arial Black"/>
                                <w:sz w:val="24"/>
                                <w:szCs w:val="24"/>
                              </w:rPr>
                              <w:softHyphen/>
                              <w:t>–</w:t>
                            </w:r>
                            <w:proofErr w:type="gramEnd"/>
                            <w:r w:rsidR="00097E62" w:rsidRPr="00097E62">
                              <w:rPr>
                                <w:rFonts w:ascii="Arial Black" w:hAnsi="Arial Black"/>
                                <w:sz w:val="24"/>
                                <w:szCs w:val="24"/>
                              </w:rPr>
                              <w:t xml:space="preserve"> Faixas de Gestão Combustível</w:t>
                            </w:r>
                          </w:p>
                          <w:p w:rsidR="00330C50" w:rsidRPr="00600912" w:rsidRDefault="00092C35" w:rsidP="000F6E95">
                            <w:pPr>
                              <w:jc w:val="center"/>
                              <w:rPr>
                                <w:rFonts w:ascii="Arial Black" w:hAnsi="Arial Black"/>
                                <w:sz w:val="28"/>
                                <w:szCs w:val="28"/>
                              </w:rPr>
                            </w:pPr>
                            <w:r>
                              <w:rPr>
                                <w:rFonts w:ascii="Arial Black" w:hAnsi="Arial Black"/>
                                <w:sz w:val="28"/>
                                <w:szCs w:val="28"/>
                              </w:rPr>
                              <w:t>LEI 76/2017 DE 17 AGOSTO</w:t>
                            </w:r>
                            <w:bookmarkStart w:id="1" w:name="_GoBack"/>
                            <w:bookmarkEnd w:id="1"/>
                          </w:p>
                        </w:txbxContent>
                      </v:textbox>
                    </v:shape>
                  </w:pict>
                </mc:Fallback>
              </mc:AlternateContent>
            </w:r>
            <w:r w:rsidR="00CA495D">
              <w:rPr>
                <w:rFonts w:ascii="Garamond" w:hAnsi="Garamond"/>
                <w:b/>
                <w:sz w:val="16"/>
                <w:szCs w:val="16"/>
              </w:rPr>
              <w:t>DATA</w:t>
            </w:r>
          </w:p>
        </w:tc>
        <w:tc>
          <w:tcPr>
            <w:tcW w:w="1200" w:type="dxa"/>
          </w:tcPr>
          <w:p w:rsidR="000F6E95" w:rsidRDefault="000F6E95" w:rsidP="00F03573"/>
        </w:tc>
        <w:tc>
          <w:tcPr>
            <w:tcW w:w="7032" w:type="dxa"/>
            <w:gridSpan w:val="5"/>
          </w:tcPr>
          <w:p w:rsidR="000F6E95" w:rsidRPr="00600912" w:rsidRDefault="00CA495D" w:rsidP="00F03573">
            <w:pPr>
              <w:rPr>
                <w:rFonts w:ascii="Arial Black" w:hAnsi="Arial Black"/>
                <w:sz w:val="14"/>
                <w:szCs w:val="14"/>
              </w:rPr>
            </w:pPr>
            <w:r>
              <w:rPr>
                <w:rFonts w:ascii="Arial Black" w:hAnsi="Arial Black"/>
                <w:sz w:val="14"/>
                <w:szCs w:val="14"/>
              </w:rPr>
              <w:t>PROPRIETÁRIO:</w:t>
            </w:r>
          </w:p>
        </w:tc>
      </w:tr>
      <w:tr w:rsidR="00CA495D" w:rsidTr="00F03573">
        <w:trPr>
          <w:trHeight w:val="690"/>
        </w:trPr>
        <w:tc>
          <w:tcPr>
            <w:tcW w:w="1119" w:type="dxa"/>
            <w:shd w:val="clear" w:color="auto" w:fill="D9D9D9" w:themeFill="background1" w:themeFillShade="D9"/>
            <w:vAlign w:val="center"/>
          </w:tcPr>
          <w:p w:rsidR="00CA495D" w:rsidRDefault="00CA495D" w:rsidP="00F03573">
            <w:pPr>
              <w:rPr>
                <w:rFonts w:ascii="Garamond" w:hAnsi="Garamond"/>
                <w:b/>
                <w:sz w:val="14"/>
                <w:szCs w:val="14"/>
              </w:rPr>
            </w:pPr>
            <w:r>
              <w:rPr>
                <w:rFonts w:ascii="Garamond" w:hAnsi="Garamond"/>
                <w:b/>
                <w:sz w:val="14"/>
                <w:szCs w:val="14"/>
              </w:rPr>
              <w:t xml:space="preserve">N.º ARTIGO </w:t>
            </w:r>
          </w:p>
          <w:p w:rsidR="00CA495D" w:rsidRPr="00600912" w:rsidRDefault="00CA495D" w:rsidP="00F03573">
            <w:pPr>
              <w:rPr>
                <w:rFonts w:ascii="Garamond" w:hAnsi="Garamond"/>
                <w:b/>
                <w:sz w:val="14"/>
                <w:szCs w:val="14"/>
              </w:rPr>
            </w:pPr>
            <w:r>
              <w:rPr>
                <w:rFonts w:ascii="Garamond" w:hAnsi="Garamond"/>
                <w:b/>
                <w:sz w:val="14"/>
                <w:szCs w:val="14"/>
              </w:rPr>
              <w:t>MATRICIAL</w:t>
            </w:r>
          </w:p>
        </w:tc>
        <w:tc>
          <w:tcPr>
            <w:tcW w:w="1200" w:type="dxa"/>
          </w:tcPr>
          <w:p w:rsidR="00CA495D" w:rsidRDefault="00CA495D" w:rsidP="00F03573"/>
        </w:tc>
        <w:tc>
          <w:tcPr>
            <w:tcW w:w="7032" w:type="dxa"/>
            <w:gridSpan w:val="5"/>
            <w:vAlign w:val="center"/>
          </w:tcPr>
          <w:p w:rsidR="00CA495D" w:rsidRPr="00CA495D" w:rsidRDefault="00CA495D" w:rsidP="00F03573">
            <w:pPr>
              <w:rPr>
                <w:rFonts w:ascii="Garamond" w:hAnsi="Garamond"/>
                <w:b/>
                <w:sz w:val="14"/>
                <w:szCs w:val="14"/>
              </w:rPr>
            </w:pPr>
            <w:r w:rsidRPr="00CA495D">
              <w:rPr>
                <w:rFonts w:ascii="Garamond" w:hAnsi="Garamond"/>
                <w:b/>
                <w:sz w:val="14"/>
                <w:szCs w:val="14"/>
              </w:rPr>
              <w:t>CONFRONTAÇÕES:</w:t>
            </w:r>
          </w:p>
        </w:tc>
      </w:tr>
      <w:tr w:rsidR="00F03573" w:rsidTr="00F03573">
        <w:trPr>
          <w:trHeight w:val="164"/>
        </w:trPr>
        <w:tc>
          <w:tcPr>
            <w:tcW w:w="1119" w:type="dxa"/>
            <w:vMerge w:val="restart"/>
            <w:shd w:val="clear" w:color="auto" w:fill="D9D9D9" w:themeFill="background1" w:themeFillShade="D9"/>
            <w:vAlign w:val="center"/>
          </w:tcPr>
          <w:p w:rsidR="00F03573" w:rsidRPr="00600912" w:rsidRDefault="00F03573" w:rsidP="00F03573">
            <w:pPr>
              <w:rPr>
                <w:rFonts w:ascii="Garamond" w:hAnsi="Garamond"/>
                <w:b/>
                <w:sz w:val="16"/>
                <w:szCs w:val="16"/>
              </w:rPr>
            </w:pPr>
            <w:r>
              <w:rPr>
                <w:rFonts w:ascii="Garamond" w:hAnsi="Garamond"/>
                <w:b/>
                <w:sz w:val="16"/>
                <w:szCs w:val="16"/>
              </w:rPr>
              <w:t>FREGUESIA</w:t>
            </w:r>
          </w:p>
        </w:tc>
        <w:tc>
          <w:tcPr>
            <w:tcW w:w="1200" w:type="dxa"/>
            <w:vMerge w:val="restart"/>
          </w:tcPr>
          <w:p w:rsidR="00F03573" w:rsidRDefault="00F03573" w:rsidP="00F03573"/>
        </w:tc>
        <w:tc>
          <w:tcPr>
            <w:tcW w:w="785" w:type="dxa"/>
            <w:vMerge w:val="restart"/>
            <w:shd w:val="clear" w:color="auto" w:fill="D9D9D9" w:themeFill="background1" w:themeFillShade="D9"/>
            <w:vAlign w:val="center"/>
          </w:tcPr>
          <w:p w:rsidR="00F03573" w:rsidRPr="009410A2" w:rsidRDefault="00F03573" w:rsidP="00F03573">
            <w:pPr>
              <w:rPr>
                <w:rFonts w:ascii="Garamond" w:hAnsi="Garamond"/>
                <w:b/>
                <w:sz w:val="14"/>
                <w:szCs w:val="14"/>
              </w:rPr>
            </w:pPr>
            <w:r w:rsidRPr="009410A2">
              <w:rPr>
                <w:rFonts w:ascii="Garamond" w:hAnsi="Garamond"/>
                <w:b/>
                <w:sz w:val="14"/>
                <w:szCs w:val="14"/>
              </w:rPr>
              <w:t>Contacto telefónico</w:t>
            </w:r>
          </w:p>
        </w:tc>
        <w:tc>
          <w:tcPr>
            <w:tcW w:w="2575" w:type="dxa"/>
            <w:vMerge w:val="restart"/>
          </w:tcPr>
          <w:p w:rsidR="00F03573" w:rsidRDefault="00F03573" w:rsidP="00F03573"/>
        </w:tc>
        <w:tc>
          <w:tcPr>
            <w:tcW w:w="1020" w:type="dxa"/>
            <w:vMerge w:val="restart"/>
            <w:tcBorders>
              <w:right w:val="single" w:sz="4" w:space="0" w:color="auto"/>
            </w:tcBorders>
            <w:shd w:val="clear" w:color="auto" w:fill="D9D9D9" w:themeFill="background1" w:themeFillShade="D9"/>
          </w:tcPr>
          <w:p w:rsidR="00F03573" w:rsidRPr="00F03573" w:rsidRDefault="00F03573" w:rsidP="00F03573">
            <w:pPr>
              <w:rPr>
                <w:b/>
              </w:rPr>
            </w:pPr>
            <w:r w:rsidRPr="00F03573">
              <w:rPr>
                <w:b/>
              </w:rPr>
              <w:t>PMDFCI</w:t>
            </w:r>
          </w:p>
        </w:tc>
        <w:tc>
          <w:tcPr>
            <w:tcW w:w="1200" w:type="dxa"/>
            <w:tcBorders>
              <w:left w:val="single" w:sz="4" w:space="0" w:color="auto"/>
              <w:bottom w:val="single" w:sz="4" w:space="0" w:color="auto"/>
              <w:right w:val="single" w:sz="4" w:space="0" w:color="auto"/>
            </w:tcBorders>
            <w:shd w:val="clear" w:color="auto" w:fill="D9D9D9" w:themeFill="background1" w:themeFillShade="D9"/>
          </w:tcPr>
          <w:p w:rsidR="00F03573" w:rsidRPr="00F03573" w:rsidRDefault="00F03573" w:rsidP="00F03573">
            <w:pPr>
              <w:jc w:val="center"/>
              <w:rPr>
                <w:b/>
              </w:rPr>
            </w:pPr>
            <w:r>
              <w:rPr>
                <w:b/>
              </w:rPr>
              <w:t>SIM</w:t>
            </w:r>
          </w:p>
        </w:tc>
        <w:tc>
          <w:tcPr>
            <w:tcW w:w="1452" w:type="dxa"/>
            <w:tcBorders>
              <w:left w:val="single" w:sz="4" w:space="0" w:color="auto"/>
              <w:bottom w:val="single" w:sz="4" w:space="0" w:color="auto"/>
            </w:tcBorders>
            <w:shd w:val="clear" w:color="auto" w:fill="D9D9D9" w:themeFill="background1" w:themeFillShade="D9"/>
          </w:tcPr>
          <w:p w:rsidR="00F03573" w:rsidRPr="00F03573" w:rsidRDefault="00F03573" w:rsidP="00F03573">
            <w:pPr>
              <w:jc w:val="center"/>
              <w:rPr>
                <w:b/>
              </w:rPr>
            </w:pPr>
            <w:r>
              <w:rPr>
                <w:b/>
              </w:rPr>
              <w:t>NÃO</w:t>
            </w:r>
          </w:p>
        </w:tc>
      </w:tr>
      <w:tr w:rsidR="00F03573" w:rsidTr="00F03573">
        <w:trPr>
          <w:trHeight w:val="324"/>
        </w:trPr>
        <w:tc>
          <w:tcPr>
            <w:tcW w:w="1119" w:type="dxa"/>
            <w:vMerge/>
            <w:shd w:val="clear" w:color="auto" w:fill="D9D9D9" w:themeFill="background1" w:themeFillShade="D9"/>
            <w:vAlign w:val="center"/>
          </w:tcPr>
          <w:p w:rsidR="00F03573" w:rsidRDefault="00F03573" w:rsidP="00F03573">
            <w:pPr>
              <w:rPr>
                <w:rFonts w:ascii="Garamond" w:hAnsi="Garamond"/>
                <w:b/>
                <w:sz w:val="16"/>
                <w:szCs w:val="16"/>
              </w:rPr>
            </w:pPr>
          </w:p>
        </w:tc>
        <w:tc>
          <w:tcPr>
            <w:tcW w:w="1200" w:type="dxa"/>
            <w:vMerge/>
          </w:tcPr>
          <w:p w:rsidR="00F03573" w:rsidRDefault="00F03573" w:rsidP="00F03573"/>
        </w:tc>
        <w:tc>
          <w:tcPr>
            <w:tcW w:w="785" w:type="dxa"/>
            <w:vMerge/>
            <w:shd w:val="clear" w:color="auto" w:fill="D9D9D9" w:themeFill="background1" w:themeFillShade="D9"/>
            <w:vAlign w:val="center"/>
          </w:tcPr>
          <w:p w:rsidR="00F03573" w:rsidRPr="009410A2" w:rsidRDefault="00F03573" w:rsidP="00F03573">
            <w:pPr>
              <w:rPr>
                <w:rFonts w:ascii="Garamond" w:hAnsi="Garamond"/>
                <w:b/>
                <w:sz w:val="14"/>
                <w:szCs w:val="14"/>
              </w:rPr>
            </w:pPr>
          </w:p>
        </w:tc>
        <w:tc>
          <w:tcPr>
            <w:tcW w:w="2575" w:type="dxa"/>
            <w:vMerge/>
          </w:tcPr>
          <w:p w:rsidR="00F03573" w:rsidRDefault="00F03573" w:rsidP="00F03573"/>
        </w:tc>
        <w:tc>
          <w:tcPr>
            <w:tcW w:w="1020" w:type="dxa"/>
            <w:vMerge/>
            <w:tcBorders>
              <w:right w:val="single" w:sz="4" w:space="0" w:color="auto"/>
            </w:tcBorders>
            <w:shd w:val="clear" w:color="auto" w:fill="D9D9D9" w:themeFill="background1" w:themeFillShade="D9"/>
          </w:tcPr>
          <w:p w:rsidR="00F03573" w:rsidRPr="00F03573" w:rsidRDefault="00F03573" w:rsidP="00F03573">
            <w:pPr>
              <w:rPr>
                <w:b/>
              </w:rPr>
            </w:pPr>
          </w:p>
        </w:tc>
        <w:tc>
          <w:tcPr>
            <w:tcW w:w="1200" w:type="dxa"/>
            <w:tcBorders>
              <w:top w:val="single" w:sz="4" w:space="0" w:color="auto"/>
              <w:left w:val="single" w:sz="4" w:space="0" w:color="auto"/>
              <w:right w:val="single" w:sz="4" w:space="0" w:color="auto"/>
            </w:tcBorders>
            <w:shd w:val="clear" w:color="auto" w:fill="FFFFFF" w:themeFill="background1"/>
          </w:tcPr>
          <w:p w:rsidR="00F03573" w:rsidRPr="00F03573" w:rsidRDefault="00F03573" w:rsidP="00F03573">
            <w:pPr>
              <w:rPr>
                <w:b/>
              </w:rPr>
            </w:pPr>
          </w:p>
        </w:tc>
        <w:tc>
          <w:tcPr>
            <w:tcW w:w="1452" w:type="dxa"/>
            <w:tcBorders>
              <w:top w:val="single" w:sz="4" w:space="0" w:color="auto"/>
              <w:left w:val="single" w:sz="4" w:space="0" w:color="auto"/>
            </w:tcBorders>
            <w:shd w:val="clear" w:color="auto" w:fill="FFFFFF" w:themeFill="background1"/>
          </w:tcPr>
          <w:p w:rsidR="00F03573" w:rsidRPr="00F03573" w:rsidRDefault="00F03573" w:rsidP="00F03573">
            <w:pPr>
              <w:rPr>
                <w:b/>
              </w:rPr>
            </w:pPr>
          </w:p>
        </w:tc>
      </w:tr>
    </w:tbl>
    <w:p w:rsidR="00F80003" w:rsidRDefault="00F80003"/>
    <w:p w:rsidR="00F80003" w:rsidRPr="00F80003" w:rsidRDefault="00F80003" w:rsidP="00F80003"/>
    <w:p w:rsidR="00F80003" w:rsidRPr="00F80003" w:rsidRDefault="009410A2" w:rsidP="00F80003">
      <w:r w:rsidRPr="00600912">
        <w:rPr>
          <w:rFonts w:ascii="Garamond" w:hAnsi="Garamond"/>
          <w:b/>
          <w:noProof/>
          <w:lang w:eastAsia="pt-PT"/>
        </w:rPr>
        <mc:AlternateContent>
          <mc:Choice Requires="wps">
            <w:drawing>
              <wp:anchor distT="0" distB="0" distL="114300" distR="114300" simplePos="0" relativeHeight="251660288" behindDoc="0" locked="0" layoutInCell="1" allowOverlap="1" wp14:anchorId="21952C8B" wp14:editId="72DA9235">
                <wp:simplePos x="0" y="0"/>
                <wp:positionH relativeFrom="column">
                  <wp:posOffset>-252730</wp:posOffset>
                </wp:positionH>
                <wp:positionV relativeFrom="paragraph">
                  <wp:posOffset>264478</wp:posOffset>
                </wp:positionV>
                <wp:extent cx="1452562" cy="276225"/>
                <wp:effectExtent l="19050" t="19050" r="14605" b="28575"/>
                <wp:wrapNone/>
                <wp:docPr id="2" name="Caixa de texto 2"/>
                <wp:cNvGraphicFramePr/>
                <a:graphic xmlns:a="http://schemas.openxmlformats.org/drawingml/2006/main">
                  <a:graphicData uri="http://schemas.microsoft.com/office/word/2010/wordprocessingShape">
                    <wps:wsp>
                      <wps:cNvSpPr txBox="1"/>
                      <wps:spPr>
                        <a:xfrm>
                          <a:off x="0" y="0"/>
                          <a:ext cx="1452562" cy="276225"/>
                        </a:xfrm>
                        <a:prstGeom prst="rect">
                          <a:avLst/>
                        </a:prstGeom>
                        <a:solidFill>
                          <a:schemeClr val="accen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15D0" w:rsidRPr="000F6E95" w:rsidRDefault="000415D0">
                            <w:pPr>
                              <w:rPr>
                                <w:sz w:val="18"/>
                                <w:szCs w:val="18"/>
                              </w:rPr>
                            </w:pPr>
                            <w:r>
                              <w:rPr>
                                <w:sz w:val="18"/>
                                <w:szCs w:val="18"/>
                              </w:rPr>
                              <w:t>I</w:t>
                            </w:r>
                            <w:r w:rsidR="00DB4E20">
                              <w:rPr>
                                <w:sz w:val="18"/>
                                <w:szCs w:val="18"/>
                              </w:rPr>
                              <w:t xml:space="preserve">dentificação </w:t>
                            </w:r>
                            <w:r w:rsidR="00CA495D">
                              <w:rPr>
                                <w:sz w:val="18"/>
                                <w:szCs w:val="18"/>
                              </w:rPr>
                              <w:t xml:space="preserve">do prédio </w:t>
                            </w: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
                              <w:gridCol w:w="458"/>
                              <w:gridCol w:w="535"/>
                              <w:gridCol w:w="766"/>
                              <w:gridCol w:w="4631"/>
                              <w:gridCol w:w="1922"/>
                            </w:tblGrid>
                            <w:tr w:rsidR="000415D0" w:rsidTr="00F80003">
                              <w:trPr>
                                <w:trHeight w:val="225"/>
                              </w:trPr>
                              <w:tc>
                                <w:tcPr>
                                  <w:tcW w:w="313" w:type="dxa"/>
                                </w:tcPr>
                                <w:p w:rsidR="000415D0" w:rsidRDefault="000415D0" w:rsidP="00F80003">
                                  <w:r>
                                    <w:t xml:space="preserve">C   </w:t>
                                  </w:r>
                                </w:p>
                              </w:tc>
                              <w:tc>
                                <w:tcPr>
                                  <w:tcW w:w="458" w:type="dxa"/>
                                </w:tcPr>
                                <w:p w:rsidR="000415D0" w:rsidRDefault="000415D0" w:rsidP="00F80003">
                                  <w:r>
                                    <w:t>F</w:t>
                                  </w:r>
                                </w:p>
                              </w:tc>
                              <w:tc>
                                <w:tcPr>
                                  <w:tcW w:w="535" w:type="dxa"/>
                                </w:tcPr>
                                <w:p w:rsidR="000415D0" w:rsidRDefault="000415D0" w:rsidP="00F80003">
                                  <w:proofErr w:type="spellStart"/>
                                  <w:r>
                                    <w:t>Ped</w:t>
                                  </w:r>
                                  <w:proofErr w:type="spellEnd"/>
                                  <w:r>
                                    <w:t>.</w:t>
                                  </w:r>
                                </w:p>
                              </w:tc>
                              <w:tc>
                                <w:tcPr>
                                  <w:tcW w:w="766" w:type="dxa"/>
                                </w:tcPr>
                                <w:p w:rsidR="000415D0" w:rsidRDefault="000415D0" w:rsidP="00F80003">
                                  <w:r>
                                    <w:t>Formal</w:t>
                                  </w:r>
                                </w:p>
                              </w:tc>
                              <w:tc>
                                <w:tcPr>
                                  <w:tcW w:w="4631" w:type="dxa"/>
                                </w:tcPr>
                                <w:p w:rsidR="000415D0" w:rsidRDefault="000415D0" w:rsidP="00F80003">
                                  <w:r>
                                    <w:t>Em articulação com o RJUE e com o Ordenamento do Território</w:t>
                                  </w:r>
                                </w:p>
                              </w:tc>
                              <w:tc>
                                <w:tcPr>
                                  <w:tcW w:w="1922" w:type="dxa"/>
                                </w:tcPr>
                                <w:p w:rsidR="000415D0" w:rsidRDefault="000415D0" w:rsidP="00F80003">
                                  <w:r>
                                    <w:t>Observações:</w:t>
                                  </w:r>
                                </w:p>
                              </w:tc>
                            </w:tr>
                            <w:tr w:rsidR="000415D0" w:rsidTr="00F80003">
                              <w:trPr>
                                <w:trHeight w:val="277"/>
                              </w:trPr>
                              <w:tc>
                                <w:tcPr>
                                  <w:tcW w:w="313" w:type="dxa"/>
                                </w:tcPr>
                                <w:p w:rsidR="000415D0" w:rsidRDefault="000415D0" w:rsidP="00F80003"/>
                              </w:tc>
                              <w:tc>
                                <w:tcPr>
                                  <w:tcW w:w="458" w:type="dxa"/>
                                </w:tcPr>
                                <w:p w:rsidR="000415D0" w:rsidRDefault="000415D0" w:rsidP="00F80003"/>
                              </w:tc>
                              <w:tc>
                                <w:tcPr>
                                  <w:tcW w:w="535" w:type="dxa"/>
                                </w:tcPr>
                                <w:p w:rsidR="000415D0" w:rsidRDefault="000415D0" w:rsidP="00F80003"/>
                              </w:tc>
                              <w:tc>
                                <w:tcPr>
                                  <w:tcW w:w="766" w:type="dxa"/>
                                </w:tcPr>
                                <w:p w:rsidR="000415D0" w:rsidRDefault="000415D0" w:rsidP="00F80003"/>
                              </w:tc>
                              <w:tc>
                                <w:tcPr>
                                  <w:tcW w:w="4631" w:type="dxa"/>
                                </w:tcPr>
                                <w:p w:rsidR="000415D0" w:rsidRDefault="000415D0" w:rsidP="00F80003">
                                  <w:r>
                                    <w:t>Verificar a existência do alvará de Autorização de Utilização para uso “comércio” e/ou “serviços” e/ou armazenagem</w:t>
                                  </w:r>
                                </w:p>
                              </w:tc>
                              <w:tc>
                                <w:tcPr>
                                  <w:tcW w:w="1922" w:type="dxa"/>
                                </w:tcPr>
                                <w:p w:rsidR="000415D0" w:rsidRDefault="000415D0" w:rsidP="00F80003"/>
                              </w:tc>
                            </w:tr>
                            <w:tr w:rsidR="000415D0" w:rsidTr="00F80003">
                              <w:trPr>
                                <w:trHeight w:val="240"/>
                              </w:trPr>
                              <w:tc>
                                <w:tcPr>
                                  <w:tcW w:w="313" w:type="dxa"/>
                                </w:tcPr>
                                <w:p w:rsidR="000415D0" w:rsidRDefault="000415D0" w:rsidP="00F80003"/>
                              </w:tc>
                              <w:tc>
                                <w:tcPr>
                                  <w:tcW w:w="458" w:type="dxa"/>
                                </w:tcPr>
                                <w:p w:rsidR="000415D0" w:rsidRDefault="000415D0" w:rsidP="00F80003"/>
                              </w:tc>
                              <w:tc>
                                <w:tcPr>
                                  <w:tcW w:w="535" w:type="dxa"/>
                                </w:tcPr>
                                <w:p w:rsidR="000415D0" w:rsidRDefault="000415D0" w:rsidP="00F80003"/>
                              </w:tc>
                              <w:tc>
                                <w:tcPr>
                                  <w:tcW w:w="766" w:type="dxa"/>
                                </w:tcPr>
                                <w:p w:rsidR="000415D0" w:rsidRDefault="000415D0" w:rsidP="00F80003"/>
                              </w:tc>
                              <w:tc>
                                <w:tcPr>
                                  <w:tcW w:w="4631" w:type="dxa"/>
                                </w:tcPr>
                                <w:p w:rsidR="000415D0" w:rsidRDefault="000415D0" w:rsidP="00F80003">
                                  <w:r>
                                    <w:t>Conferir a localização e o enquadramento no PDM (ordenamento e condicionantes)</w:t>
                                  </w:r>
                                </w:p>
                              </w:tc>
                              <w:tc>
                                <w:tcPr>
                                  <w:tcW w:w="1922" w:type="dxa"/>
                                </w:tcPr>
                                <w:p w:rsidR="000415D0" w:rsidRDefault="000415D0" w:rsidP="00F80003"/>
                              </w:tc>
                            </w:tr>
                            <w:tr w:rsidR="000415D0" w:rsidTr="00F80003">
                              <w:trPr>
                                <w:trHeight w:val="187"/>
                              </w:trPr>
                              <w:tc>
                                <w:tcPr>
                                  <w:tcW w:w="313" w:type="dxa"/>
                                </w:tcPr>
                                <w:p w:rsidR="000415D0" w:rsidRDefault="000415D0" w:rsidP="00F80003"/>
                              </w:tc>
                              <w:tc>
                                <w:tcPr>
                                  <w:tcW w:w="458" w:type="dxa"/>
                                </w:tcPr>
                                <w:p w:rsidR="000415D0" w:rsidRDefault="000415D0" w:rsidP="00F80003"/>
                              </w:tc>
                              <w:tc>
                                <w:tcPr>
                                  <w:tcW w:w="535" w:type="dxa"/>
                                </w:tcPr>
                                <w:p w:rsidR="000415D0" w:rsidRDefault="000415D0" w:rsidP="00F80003"/>
                              </w:tc>
                              <w:tc>
                                <w:tcPr>
                                  <w:tcW w:w="766" w:type="dxa"/>
                                </w:tcPr>
                                <w:p w:rsidR="000415D0" w:rsidRDefault="000415D0" w:rsidP="00F80003"/>
                              </w:tc>
                              <w:tc>
                                <w:tcPr>
                                  <w:tcW w:w="4631" w:type="dxa"/>
                                </w:tcPr>
                                <w:p w:rsidR="000415D0" w:rsidRDefault="000415D0" w:rsidP="00F80003">
                                  <w:r>
                                    <w:t>Conferir a implantação e as áreas (área total do estabelecimento e área bruta de construção</w:t>
                                  </w:r>
                                </w:p>
                              </w:tc>
                              <w:tc>
                                <w:tcPr>
                                  <w:tcW w:w="1922" w:type="dxa"/>
                                </w:tcPr>
                                <w:p w:rsidR="000415D0" w:rsidRDefault="000415D0" w:rsidP="00F80003"/>
                              </w:tc>
                            </w:tr>
                            <w:tr w:rsidR="000415D0" w:rsidTr="00F80003">
                              <w:trPr>
                                <w:trHeight w:val="263"/>
                              </w:trPr>
                              <w:tc>
                                <w:tcPr>
                                  <w:tcW w:w="313" w:type="dxa"/>
                                </w:tcPr>
                                <w:p w:rsidR="000415D0" w:rsidRDefault="000415D0" w:rsidP="00F80003"/>
                              </w:tc>
                              <w:tc>
                                <w:tcPr>
                                  <w:tcW w:w="458" w:type="dxa"/>
                                </w:tcPr>
                                <w:p w:rsidR="000415D0" w:rsidRDefault="000415D0" w:rsidP="00F80003"/>
                              </w:tc>
                              <w:tc>
                                <w:tcPr>
                                  <w:tcW w:w="535" w:type="dxa"/>
                                </w:tcPr>
                                <w:p w:rsidR="000415D0" w:rsidRDefault="000415D0" w:rsidP="00F80003"/>
                              </w:tc>
                              <w:tc>
                                <w:tcPr>
                                  <w:tcW w:w="766" w:type="dxa"/>
                                </w:tcPr>
                                <w:p w:rsidR="000415D0" w:rsidRDefault="000415D0" w:rsidP="00F80003"/>
                              </w:tc>
                              <w:tc>
                                <w:tcPr>
                                  <w:tcW w:w="4631" w:type="dxa"/>
                                </w:tcPr>
                                <w:p w:rsidR="000415D0" w:rsidRDefault="000415D0" w:rsidP="00F80003">
                                  <w:r>
                                    <w:t>Verificar os códigos CAE de todas as atividades exercidas no estabelecimento (principal e secundárias)</w:t>
                                  </w:r>
                                </w:p>
                              </w:tc>
                              <w:tc>
                                <w:tcPr>
                                  <w:tcW w:w="1922" w:type="dxa"/>
                                </w:tcPr>
                                <w:p w:rsidR="000415D0" w:rsidRDefault="000415D0" w:rsidP="00F80003"/>
                              </w:tc>
                            </w:tr>
                            <w:tr w:rsidR="000415D0" w:rsidTr="00F80003">
                              <w:trPr>
                                <w:trHeight w:val="225"/>
                              </w:trPr>
                              <w:tc>
                                <w:tcPr>
                                  <w:tcW w:w="313" w:type="dxa"/>
                                </w:tcPr>
                                <w:p w:rsidR="000415D0" w:rsidRDefault="000415D0" w:rsidP="00F80003">
                                  <w:r>
                                    <w:t xml:space="preserve">C   </w:t>
                                  </w:r>
                                </w:p>
                              </w:tc>
                              <w:tc>
                                <w:tcPr>
                                  <w:tcW w:w="458" w:type="dxa"/>
                                </w:tcPr>
                                <w:p w:rsidR="000415D0" w:rsidRDefault="000415D0" w:rsidP="00F80003">
                                  <w:r>
                                    <w:t>F</w:t>
                                  </w:r>
                                </w:p>
                              </w:tc>
                              <w:tc>
                                <w:tcPr>
                                  <w:tcW w:w="535" w:type="dxa"/>
                                </w:tcPr>
                                <w:p w:rsidR="000415D0" w:rsidRDefault="000415D0" w:rsidP="00F80003">
                                  <w:proofErr w:type="spellStart"/>
                                  <w:r>
                                    <w:t>Ped</w:t>
                                  </w:r>
                                  <w:proofErr w:type="spellEnd"/>
                                  <w:r>
                                    <w:t>.</w:t>
                                  </w:r>
                                </w:p>
                              </w:tc>
                              <w:tc>
                                <w:tcPr>
                                  <w:tcW w:w="766" w:type="dxa"/>
                                </w:tcPr>
                                <w:p w:rsidR="000415D0" w:rsidRDefault="000415D0" w:rsidP="00F80003">
                                  <w:r>
                                    <w:t>Formal</w:t>
                                  </w:r>
                                </w:p>
                              </w:tc>
                              <w:tc>
                                <w:tcPr>
                                  <w:tcW w:w="4631" w:type="dxa"/>
                                </w:tcPr>
                                <w:p w:rsidR="000415D0" w:rsidRDefault="000415D0" w:rsidP="00F80003">
                                  <w:r>
                                    <w:t>Em articulação com o RJUE e com o Ordenamento do Território</w:t>
                                  </w:r>
                                </w:p>
                              </w:tc>
                              <w:tc>
                                <w:tcPr>
                                  <w:tcW w:w="1922" w:type="dxa"/>
                                </w:tcPr>
                                <w:p w:rsidR="000415D0" w:rsidRDefault="000415D0" w:rsidP="00F80003">
                                  <w:r>
                                    <w:t>Observações:</w:t>
                                  </w:r>
                                </w:p>
                              </w:tc>
                            </w:tr>
                            <w:tr w:rsidR="000415D0" w:rsidTr="00F80003">
                              <w:trPr>
                                <w:trHeight w:val="277"/>
                              </w:trPr>
                              <w:tc>
                                <w:tcPr>
                                  <w:tcW w:w="313" w:type="dxa"/>
                                </w:tcPr>
                                <w:p w:rsidR="000415D0" w:rsidRDefault="000415D0" w:rsidP="00F80003"/>
                              </w:tc>
                              <w:tc>
                                <w:tcPr>
                                  <w:tcW w:w="458" w:type="dxa"/>
                                </w:tcPr>
                                <w:p w:rsidR="000415D0" w:rsidRDefault="000415D0" w:rsidP="00F80003"/>
                              </w:tc>
                              <w:tc>
                                <w:tcPr>
                                  <w:tcW w:w="535" w:type="dxa"/>
                                </w:tcPr>
                                <w:p w:rsidR="000415D0" w:rsidRDefault="000415D0" w:rsidP="00F80003"/>
                              </w:tc>
                              <w:tc>
                                <w:tcPr>
                                  <w:tcW w:w="766" w:type="dxa"/>
                                </w:tcPr>
                                <w:p w:rsidR="000415D0" w:rsidRDefault="000415D0" w:rsidP="00F80003"/>
                              </w:tc>
                              <w:tc>
                                <w:tcPr>
                                  <w:tcW w:w="4631" w:type="dxa"/>
                                </w:tcPr>
                                <w:p w:rsidR="000415D0" w:rsidRDefault="000415D0" w:rsidP="00F80003">
                                  <w:r>
                                    <w:t>Verificar a existência do alvará de Autorização de Utilização para uso “comércio” e/ou “serviços” e/ou armazenagem</w:t>
                                  </w:r>
                                </w:p>
                              </w:tc>
                              <w:tc>
                                <w:tcPr>
                                  <w:tcW w:w="1922" w:type="dxa"/>
                                </w:tcPr>
                                <w:p w:rsidR="000415D0" w:rsidRDefault="000415D0" w:rsidP="00F80003"/>
                              </w:tc>
                            </w:tr>
                            <w:tr w:rsidR="000415D0" w:rsidTr="00F80003">
                              <w:trPr>
                                <w:trHeight w:val="240"/>
                              </w:trPr>
                              <w:tc>
                                <w:tcPr>
                                  <w:tcW w:w="313" w:type="dxa"/>
                                </w:tcPr>
                                <w:p w:rsidR="000415D0" w:rsidRDefault="000415D0" w:rsidP="00F80003"/>
                              </w:tc>
                              <w:tc>
                                <w:tcPr>
                                  <w:tcW w:w="458" w:type="dxa"/>
                                </w:tcPr>
                                <w:p w:rsidR="000415D0" w:rsidRDefault="000415D0" w:rsidP="00F80003"/>
                              </w:tc>
                              <w:tc>
                                <w:tcPr>
                                  <w:tcW w:w="535" w:type="dxa"/>
                                </w:tcPr>
                                <w:p w:rsidR="000415D0" w:rsidRDefault="000415D0" w:rsidP="00F80003"/>
                              </w:tc>
                              <w:tc>
                                <w:tcPr>
                                  <w:tcW w:w="766" w:type="dxa"/>
                                </w:tcPr>
                                <w:p w:rsidR="000415D0" w:rsidRDefault="000415D0" w:rsidP="00F80003"/>
                              </w:tc>
                              <w:tc>
                                <w:tcPr>
                                  <w:tcW w:w="4631" w:type="dxa"/>
                                </w:tcPr>
                                <w:p w:rsidR="000415D0" w:rsidRDefault="000415D0" w:rsidP="00F80003">
                                  <w:r>
                                    <w:t>Conferir a localização e o enquadramento no PDM (ordenamento e condicionantes)</w:t>
                                  </w:r>
                                </w:p>
                              </w:tc>
                              <w:tc>
                                <w:tcPr>
                                  <w:tcW w:w="1922" w:type="dxa"/>
                                </w:tcPr>
                                <w:p w:rsidR="000415D0" w:rsidRDefault="000415D0" w:rsidP="00F80003"/>
                              </w:tc>
                            </w:tr>
                            <w:tr w:rsidR="000415D0" w:rsidTr="00F80003">
                              <w:trPr>
                                <w:trHeight w:val="187"/>
                              </w:trPr>
                              <w:tc>
                                <w:tcPr>
                                  <w:tcW w:w="313" w:type="dxa"/>
                                </w:tcPr>
                                <w:p w:rsidR="000415D0" w:rsidRDefault="000415D0" w:rsidP="00F80003"/>
                              </w:tc>
                              <w:tc>
                                <w:tcPr>
                                  <w:tcW w:w="458" w:type="dxa"/>
                                </w:tcPr>
                                <w:p w:rsidR="000415D0" w:rsidRDefault="000415D0" w:rsidP="00F80003"/>
                              </w:tc>
                              <w:tc>
                                <w:tcPr>
                                  <w:tcW w:w="535" w:type="dxa"/>
                                </w:tcPr>
                                <w:p w:rsidR="000415D0" w:rsidRDefault="000415D0" w:rsidP="00F80003"/>
                              </w:tc>
                              <w:tc>
                                <w:tcPr>
                                  <w:tcW w:w="766" w:type="dxa"/>
                                </w:tcPr>
                                <w:p w:rsidR="000415D0" w:rsidRDefault="000415D0" w:rsidP="00F80003"/>
                              </w:tc>
                              <w:tc>
                                <w:tcPr>
                                  <w:tcW w:w="4631" w:type="dxa"/>
                                </w:tcPr>
                                <w:p w:rsidR="000415D0" w:rsidRDefault="000415D0" w:rsidP="00F80003">
                                  <w:r>
                                    <w:t>Conferir a implantação e as áreas (área total do estabelecimento e área bruta de construção</w:t>
                                  </w:r>
                                </w:p>
                              </w:tc>
                              <w:tc>
                                <w:tcPr>
                                  <w:tcW w:w="1922" w:type="dxa"/>
                                </w:tcPr>
                                <w:p w:rsidR="000415D0" w:rsidRDefault="000415D0" w:rsidP="00F80003"/>
                              </w:tc>
                            </w:tr>
                            <w:tr w:rsidR="000415D0" w:rsidTr="00F80003">
                              <w:trPr>
                                <w:trHeight w:val="263"/>
                              </w:trPr>
                              <w:tc>
                                <w:tcPr>
                                  <w:tcW w:w="313" w:type="dxa"/>
                                </w:tcPr>
                                <w:p w:rsidR="000415D0" w:rsidRDefault="000415D0" w:rsidP="00F80003"/>
                              </w:tc>
                              <w:tc>
                                <w:tcPr>
                                  <w:tcW w:w="458" w:type="dxa"/>
                                </w:tcPr>
                                <w:p w:rsidR="000415D0" w:rsidRDefault="000415D0" w:rsidP="00F80003"/>
                              </w:tc>
                              <w:tc>
                                <w:tcPr>
                                  <w:tcW w:w="535" w:type="dxa"/>
                                </w:tcPr>
                                <w:p w:rsidR="000415D0" w:rsidRDefault="000415D0" w:rsidP="00F80003"/>
                              </w:tc>
                              <w:tc>
                                <w:tcPr>
                                  <w:tcW w:w="766" w:type="dxa"/>
                                </w:tcPr>
                                <w:p w:rsidR="000415D0" w:rsidRDefault="000415D0" w:rsidP="00F80003"/>
                              </w:tc>
                              <w:tc>
                                <w:tcPr>
                                  <w:tcW w:w="4631" w:type="dxa"/>
                                </w:tcPr>
                                <w:p w:rsidR="000415D0" w:rsidRDefault="000415D0" w:rsidP="00F80003">
                                  <w:r>
                                    <w:t>Verificar os códigos CAE de todas as atividades exercidas no estabelecimento (principal e secundárias)</w:t>
                                  </w:r>
                                </w:p>
                              </w:tc>
                              <w:tc>
                                <w:tcPr>
                                  <w:tcW w:w="1922" w:type="dxa"/>
                                </w:tcPr>
                                <w:p w:rsidR="000415D0" w:rsidRDefault="000415D0" w:rsidP="00F80003"/>
                              </w:tc>
                            </w:tr>
                          </w:tbl>
                          <w:p w:rsidR="000415D0" w:rsidRPr="000F6E95" w:rsidRDefault="000415D0" w:rsidP="00F8000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952C8B" id="Caixa de texto 2" o:spid="_x0000_s1027" type="#_x0000_t202" style="position:absolute;margin-left:-19.9pt;margin-top:20.85pt;width:114.35pt;height:2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" fillcolor="#5b9bd5 [3204]" strokeweight="2.25pt">
                <v:textbox>
                  <w:txbxContent>
                    <w:p w:rsidR="000415D0" w:rsidRPr="000F6E95" w:rsidRDefault="000415D0">
                      <w:pPr>
                        <w:rPr>
                          <w:sz w:val="18"/>
                          <w:szCs w:val="18"/>
                        </w:rPr>
                      </w:pPr>
                      <w:r>
                        <w:rPr>
                          <w:sz w:val="18"/>
                          <w:szCs w:val="18"/>
                        </w:rPr>
                        <w:t>I</w:t>
                      </w:r>
                      <w:r w:rsidR="00DB4E20">
                        <w:rPr>
                          <w:sz w:val="18"/>
                          <w:szCs w:val="18"/>
                        </w:rPr>
                        <w:t xml:space="preserve">dentificação </w:t>
                      </w:r>
                      <w:r w:rsidR="00CA495D">
                        <w:rPr>
                          <w:sz w:val="18"/>
                          <w:szCs w:val="18"/>
                        </w:rPr>
                        <w:t xml:space="preserve">do prédio </w:t>
                      </w: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
                        <w:gridCol w:w="458"/>
                        <w:gridCol w:w="535"/>
                        <w:gridCol w:w="766"/>
                        <w:gridCol w:w="4631"/>
                        <w:gridCol w:w="1922"/>
                      </w:tblGrid>
                      <w:tr w:rsidR="000415D0" w:rsidTr="00F80003">
                        <w:trPr>
                          <w:trHeight w:val="225"/>
                        </w:trPr>
                        <w:tc>
                          <w:tcPr>
                            <w:tcW w:w="313" w:type="dxa"/>
                          </w:tcPr>
                          <w:p w:rsidR="000415D0" w:rsidRDefault="000415D0" w:rsidP="00F80003">
                            <w:r>
                              <w:t xml:space="preserve">C   </w:t>
                            </w:r>
                          </w:p>
                        </w:tc>
                        <w:tc>
                          <w:tcPr>
                            <w:tcW w:w="458" w:type="dxa"/>
                          </w:tcPr>
                          <w:p w:rsidR="000415D0" w:rsidRDefault="000415D0" w:rsidP="00F80003">
                            <w:r>
                              <w:t>F</w:t>
                            </w:r>
                          </w:p>
                        </w:tc>
                        <w:tc>
                          <w:tcPr>
                            <w:tcW w:w="535" w:type="dxa"/>
                          </w:tcPr>
                          <w:p w:rsidR="000415D0" w:rsidRDefault="000415D0" w:rsidP="00F80003">
                            <w:proofErr w:type="spellStart"/>
                            <w:r>
                              <w:t>Ped</w:t>
                            </w:r>
                            <w:proofErr w:type="spellEnd"/>
                            <w:r>
                              <w:t>.</w:t>
                            </w:r>
                          </w:p>
                        </w:tc>
                        <w:tc>
                          <w:tcPr>
                            <w:tcW w:w="766" w:type="dxa"/>
                          </w:tcPr>
                          <w:p w:rsidR="000415D0" w:rsidRDefault="000415D0" w:rsidP="00F80003">
                            <w:r>
                              <w:t>Formal</w:t>
                            </w:r>
                          </w:p>
                        </w:tc>
                        <w:tc>
                          <w:tcPr>
                            <w:tcW w:w="4631" w:type="dxa"/>
                          </w:tcPr>
                          <w:p w:rsidR="000415D0" w:rsidRDefault="000415D0" w:rsidP="00F80003">
                            <w:r>
                              <w:t>Em articulação com o RJUE e com o Ordenamento do Território</w:t>
                            </w:r>
                          </w:p>
                        </w:tc>
                        <w:tc>
                          <w:tcPr>
                            <w:tcW w:w="1922" w:type="dxa"/>
                          </w:tcPr>
                          <w:p w:rsidR="000415D0" w:rsidRDefault="000415D0" w:rsidP="00F80003">
                            <w:r>
                              <w:t>Observações:</w:t>
                            </w:r>
                          </w:p>
                        </w:tc>
                      </w:tr>
                      <w:tr w:rsidR="000415D0" w:rsidTr="00F80003">
                        <w:trPr>
                          <w:trHeight w:val="277"/>
                        </w:trPr>
                        <w:tc>
                          <w:tcPr>
                            <w:tcW w:w="313" w:type="dxa"/>
                          </w:tcPr>
                          <w:p w:rsidR="000415D0" w:rsidRDefault="000415D0" w:rsidP="00F80003"/>
                        </w:tc>
                        <w:tc>
                          <w:tcPr>
                            <w:tcW w:w="458" w:type="dxa"/>
                          </w:tcPr>
                          <w:p w:rsidR="000415D0" w:rsidRDefault="000415D0" w:rsidP="00F80003"/>
                        </w:tc>
                        <w:tc>
                          <w:tcPr>
                            <w:tcW w:w="535" w:type="dxa"/>
                          </w:tcPr>
                          <w:p w:rsidR="000415D0" w:rsidRDefault="000415D0" w:rsidP="00F80003"/>
                        </w:tc>
                        <w:tc>
                          <w:tcPr>
                            <w:tcW w:w="766" w:type="dxa"/>
                          </w:tcPr>
                          <w:p w:rsidR="000415D0" w:rsidRDefault="000415D0" w:rsidP="00F80003"/>
                        </w:tc>
                        <w:tc>
                          <w:tcPr>
                            <w:tcW w:w="4631" w:type="dxa"/>
                          </w:tcPr>
                          <w:p w:rsidR="000415D0" w:rsidRDefault="000415D0" w:rsidP="00F80003">
                            <w:r>
                              <w:t>Verificar a existência do alvará de Autorização de Utilização para uso “comércio” e/ou “serviços” e/ou armazenagem</w:t>
                            </w:r>
                          </w:p>
                        </w:tc>
                        <w:tc>
                          <w:tcPr>
                            <w:tcW w:w="1922" w:type="dxa"/>
                          </w:tcPr>
                          <w:p w:rsidR="000415D0" w:rsidRDefault="000415D0" w:rsidP="00F80003"/>
                        </w:tc>
                      </w:tr>
                      <w:tr w:rsidR="000415D0" w:rsidTr="00F80003">
                        <w:trPr>
                          <w:trHeight w:val="240"/>
                        </w:trPr>
                        <w:tc>
                          <w:tcPr>
                            <w:tcW w:w="313" w:type="dxa"/>
                          </w:tcPr>
                          <w:p w:rsidR="000415D0" w:rsidRDefault="000415D0" w:rsidP="00F80003"/>
                        </w:tc>
                        <w:tc>
                          <w:tcPr>
                            <w:tcW w:w="458" w:type="dxa"/>
                          </w:tcPr>
                          <w:p w:rsidR="000415D0" w:rsidRDefault="000415D0" w:rsidP="00F80003"/>
                        </w:tc>
                        <w:tc>
                          <w:tcPr>
                            <w:tcW w:w="535" w:type="dxa"/>
                          </w:tcPr>
                          <w:p w:rsidR="000415D0" w:rsidRDefault="000415D0" w:rsidP="00F80003"/>
                        </w:tc>
                        <w:tc>
                          <w:tcPr>
                            <w:tcW w:w="766" w:type="dxa"/>
                          </w:tcPr>
                          <w:p w:rsidR="000415D0" w:rsidRDefault="000415D0" w:rsidP="00F80003"/>
                        </w:tc>
                        <w:tc>
                          <w:tcPr>
                            <w:tcW w:w="4631" w:type="dxa"/>
                          </w:tcPr>
                          <w:p w:rsidR="000415D0" w:rsidRDefault="000415D0" w:rsidP="00F80003">
                            <w:r>
                              <w:t>Conferir a localização e o enquadramento no PDM (ordenamento e condicionantes)</w:t>
                            </w:r>
                          </w:p>
                        </w:tc>
                        <w:tc>
                          <w:tcPr>
                            <w:tcW w:w="1922" w:type="dxa"/>
                          </w:tcPr>
                          <w:p w:rsidR="000415D0" w:rsidRDefault="000415D0" w:rsidP="00F80003"/>
                        </w:tc>
                      </w:tr>
                      <w:tr w:rsidR="000415D0" w:rsidTr="00F80003">
                        <w:trPr>
                          <w:trHeight w:val="187"/>
                        </w:trPr>
                        <w:tc>
                          <w:tcPr>
                            <w:tcW w:w="313" w:type="dxa"/>
                          </w:tcPr>
                          <w:p w:rsidR="000415D0" w:rsidRDefault="000415D0" w:rsidP="00F80003"/>
                        </w:tc>
                        <w:tc>
                          <w:tcPr>
                            <w:tcW w:w="458" w:type="dxa"/>
                          </w:tcPr>
                          <w:p w:rsidR="000415D0" w:rsidRDefault="000415D0" w:rsidP="00F80003"/>
                        </w:tc>
                        <w:tc>
                          <w:tcPr>
                            <w:tcW w:w="535" w:type="dxa"/>
                          </w:tcPr>
                          <w:p w:rsidR="000415D0" w:rsidRDefault="000415D0" w:rsidP="00F80003"/>
                        </w:tc>
                        <w:tc>
                          <w:tcPr>
                            <w:tcW w:w="766" w:type="dxa"/>
                          </w:tcPr>
                          <w:p w:rsidR="000415D0" w:rsidRDefault="000415D0" w:rsidP="00F80003"/>
                        </w:tc>
                        <w:tc>
                          <w:tcPr>
                            <w:tcW w:w="4631" w:type="dxa"/>
                          </w:tcPr>
                          <w:p w:rsidR="000415D0" w:rsidRDefault="000415D0" w:rsidP="00F80003">
                            <w:r>
                              <w:t>Conferir a implantação e as áreas (área total do estabelecimento e área bruta de construção</w:t>
                            </w:r>
                          </w:p>
                        </w:tc>
                        <w:tc>
                          <w:tcPr>
                            <w:tcW w:w="1922" w:type="dxa"/>
                          </w:tcPr>
                          <w:p w:rsidR="000415D0" w:rsidRDefault="000415D0" w:rsidP="00F80003"/>
                        </w:tc>
                      </w:tr>
                      <w:tr w:rsidR="000415D0" w:rsidTr="00F80003">
                        <w:trPr>
                          <w:trHeight w:val="263"/>
                        </w:trPr>
                        <w:tc>
                          <w:tcPr>
                            <w:tcW w:w="313" w:type="dxa"/>
                          </w:tcPr>
                          <w:p w:rsidR="000415D0" w:rsidRDefault="000415D0" w:rsidP="00F80003"/>
                        </w:tc>
                        <w:tc>
                          <w:tcPr>
                            <w:tcW w:w="458" w:type="dxa"/>
                          </w:tcPr>
                          <w:p w:rsidR="000415D0" w:rsidRDefault="000415D0" w:rsidP="00F80003"/>
                        </w:tc>
                        <w:tc>
                          <w:tcPr>
                            <w:tcW w:w="535" w:type="dxa"/>
                          </w:tcPr>
                          <w:p w:rsidR="000415D0" w:rsidRDefault="000415D0" w:rsidP="00F80003"/>
                        </w:tc>
                        <w:tc>
                          <w:tcPr>
                            <w:tcW w:w="766" w:type="dxa"/>
                          </w:tcPr>
                          <w:p w:rsidR="000415D0" w:rsidRDefault="000415D0" w:rsidP="00F80003"/>
                        </w:tc>
                        <w:tc>
                          <w:tcPr>
                            <w:tcW w:w="4631" w:type="dxa"/>
                          </w:tcPr>
                          <w:p w:rsidR="000415D0" w:rsidRDefault="000415D0" w:rsidP="00F80003">
                            <w:r>
                              <w:t>Verificar os códigos CAE de todas as atividades exercidas no estabelecimento (principal e secundárias)</w:t>
                            </w:r>
                          </w:p>
                        </w:tc>
                        <w:tc>
                          <w:tcPr>
                            <w:tcW w:w="1922" w:type="dxa"/>
                          </w:tcPr>
                          <w:p w:rsidR="000415D0" w:rsidRDefault="000415D0" w:rsidP="00F80003"/>
                        </w:tc>
                      </w:tr>
                      <w:tr w:rsidR="000415D0" w:rsidTr="00F80003">
                        <w:trPr>
                          <w:trHeight w:val="225"/>
                        </w:trPr>
                        <w:tc>
                          <w:tcPr>
                            <w:tcW w:w="313" w:type="dxa"/>
                          </w:tcPr>
                          <w:p w:rsidR="000415D0" w:rsidRDefault="000415D0" w:rsidP="00F80003">
                            <w:r>
                              <w:t xml:space="preserve">C   </w:t>
                            </w:r>
                          </w:p>
                        </w:tc>
                        <w:tc>
                          <w:tcPr>
                            <w:tcW w:w="458" w:type="dxa"/>
                          </w:tcPr>
                          <w:p w:rsidR="000415D0" w:rsidRDefault="000415D0" w:rsidP="00F80003">
                            <w:r>
                              <w:t>F</w:t>
                            </w:r>
                          </w:p>
                        </w:tc>
                        <w:tc>
                          <w:tcPr>
                            <w:tcW w:w="535" w:type="dxa"/>
                          </w:tcPr>
                          <w:p w:rsidR="000415D0" w:rsidRDefault="000415D0" w:rsidP="00F80003">
                            <w:proofErr w:type="spellStart"/>
                            <w:r>
                              <w:t>Ped</w:t>
                            </w:r>
                            <w:proofErr w:type="spellEnd"/>
                            <w:r>
                              <w:t>.</w:t>
                            </w:r>
                          </w:p>
                        </w:tc>
                        <w:tc>
                          <w:tcPr>
                            <w:tcW w:w="766" w:type="dxa"/>
                          </w:tcPr>
                          <w:p w:rsidR="000415D0" w:rsidRDefault="000415D0" w:rsidP="00F80003">
                            <w:r>
                              <w:t>Formal</w:t>
                            </w:r>
                          </w:p>
                        </w:tc>
                        <w:tc>
                          <w:tcPr>
                            <w:tcW w:w="4631" w:type="dxa"/>
                          </w:tcPr>
                          <w:p w:rsidR="000415D0" w:rsidRDefault="000415D0" w:rsidP="00F80003">
                            <w:r>
                              <w:t>Em articulação com o RJUE e com o Ordenamento do Território</w:t>
                            </w:r>
                          </w:p>
                        </w:tc>
                        <w:tc>
                          <w:tcPr>
                            <w:tcW w:w="1922" w:type="dxa"/>
                          </w:tcPr>
                          <w:p w:rsidR="000415D0" w:rsidRDefault="000415D0" w:rsidP="00F80003">
                            <w:r>
                              <w:t>Observações:</w:t>
                            </w:r>
                          </w:p>
                        </w:tc>
                      </w:tr>
                      <w:tr w:rsidR="000415D0" w:rsidTr="00F80003">
                        <w:trPr>
                          <w:trHeight w:val="277"/>
                        </w:trPr>
                        <w:tc>
                          <w:tcPr>
                            <w:tcW w:w="313" w:type="dxa"/>
                          </w:tcPr>
                          <w:p w:rsidR="000415D0" w:rsidRDefault="000415D0" w:rsidP="00F80003"/>
                        </w:tc>
                        <w:tc>
                          <w:tcPr>
                            <w:tcW w:w="458" w:type="dxa"/>
                          </w:tcPr>
                          <w:p w:rsidR="000415D0" w:rsidRDefault="000415D0" w:rsidP="00F80003"/>
                        </w:tc>
                        <w:tc>
                          <w:tcPr>
                            <w:tcW w:w="535" w:type="dxa"/>
                          </w:tcPr>
                          <w:p w:rsidR="000415D0" w:rsidRDefault="000415D0" w:rsidP="00F80003"/>
                        </w:tc>
                        <w:tc>
                          <w:tcPr>
                            <w:tcW w:w="766" w:type="dxa"/>
                          </w:tcPr>
                          <w:p w:rsidR="000415D0" w:rsidRDefault="000415D0" w:rsidP="00F80003"/>
                        </w:tc>
                        <w:tc>
                          <w:tcPr>
                            <w:tcW w:w="4631" w:type="dxa"/>
                          </w:tcPr>
                          <w:p w:rsidR="000415D0" w:rsidRDefault="000415D0" w:rsidP="00F80003">
                            <w:r>
                              <w:t>Verificar a existência do alvará de Autorização de Utilização para uso “comércio” e/ou “serviços” e/ou armazenagem</w:t>
                            </w:r>
                          </w:p>
                        </w:tc>
                        <w:tc>
                          <w:tcPr>
                            <w:tcW w:w="1922" w:type="dxa"/>
                          </w:tcPr>
                          <w:p w:rsidR="000415D0" w:rsidRDefault="000415D0" w:rsidP="00F80003"/>
                        </w:tc>
                      </w:tr>
                      <w:tr w:rsidR="000415D0" w:rsidTr="00F80003">
                        <w:trPr>
                          <w:trHeight w:val="240"/>
                        </w:trPr>
                        <w:tc>
                          <w:tcPr>
                            <w:tcW w:w="313" w:type="dxa"/>
                          </w:tcPr>
                          <w:p w:rsidR="000415D0" w:rsidRDefault="000415D0" w:rsidP="00F80003"/>
                        </w:tc>
                        <w:tc>
                          <w:tcPr>
                            <w:tcW w:w="458" w:type="dxa"/>
                          </w:tcPr>
                          <w:p w:rsidR="000415D0" w:rsidRDefault="000415D0" w:rsidP="00F80003"/>
                        </w:tc>
                        <w:tc>
                          <w:tcPr>
                            <w:tcW w:w="535" w:type="dxa"/>
                          </w:tcPr>
                          <w:p w:rsidR="000415D0" w:rsidRDefault="000415D0" w:rsidP="00F80003"/>
                        </w:tc>
                        <w:tc>
                          <w:tcPr>
                            <w:tcW w:w="766" w:type="dxa"/>
                          </w:tcPr>
                          <w:p w:rsidR="000415D0" w:rsidRDefault="000415D0" w:rsidP="00F80003"/>
                        </w:tc>
                        <w:tc>
                          <w:tcPr>
                            <w:tcW w:w="4631" w:type="dxa"/>
                          </w:tcPr>
                          <w:p w:rsidR="000415D0" w:rsidRDefault="000415D0" w:rsidP="00F80003">
                            <w:r>
                              <w:t>Conferir a localização e o enquadramento no PDM (ordenamento e condicionantes)</w:t>
                            </w:r>
                          </w:p>
                        </w:tc>
                        <w:tc>
                          <w:tcPr>
                            <w:tcW w:w="1922" w:type="dxa"/>
                          </w:tcPr>
                          <w:p w:rsidR="000415D0" w:rsidRDefault="000415D0" w:rsidP="00F80003"/>
                        </w:tc>
                      </w:tr>
                      <w:tr w:rsidR="000415D0" w:rsidTr="00F80003">
                        <w:trPr>
                          <w:trHeight w:val="187"/>
                        </w:trPr>
                        <w:tc>
                          <w:tcPr>
                            <w:tcW w:w="313" w:type="dxa"/>
                          </w:tcPr>
                          <w:p w:rsidR="000415D0" w:rsidRDefault="000415D0" w:rsidP="00F80003"/>
                        </w:tc>
                        <w:tc>
                          <w:tcPr>
                            <w:tcW w:w="458" w:type="dxa"/>
                          </w:tcPr>
                          <w:p w:rsidR="000415D0" w:rsidRDefault="000415D0" w:rsidP="00F80003"/>
                        </w:tc>
                        <w:tc>
                          <w:tcPr>
                            <w:tcW w:w="535" w:type="dxa"/>
                          </w:tcPr>
                          <w:p w:rsidR="000415D0" w:rsidRDefault="000415D0" w:rsidP="00F80003"/>
                        </w:tc>
                        <w:tc>
                          <w:tcPr>
                            <w:tcW w:w="766" w:type="dxa"/>
                          </w:tcPr>
                          <w:p w:rsidR="000415D0" w:rsidRDefault="000415D0" w:rsidP="00F80003"/>
                        </w:tc>
                        <w:tc>
                          <w:tcPr>
                            <w:tcW w:w="4631" w:type="dxa"/>
                          </w:tcPr>
                          <w:p w:rsidR="000415D0" w:rsidRDefault="000415D0" w:rsidP="00F80003">
                            <w:r>
                              <w:t>Conferir a implantação e as áreas (área total do estabelecimento e área bruta de construção</w:t>
                            </w:r>
                          </w:p>
                        </w:tc>
                        <w:tc>
                          <w:tcPr>
                            <w:tcW w:w="1922" w:type="dxa"/>
                          </w:tcPr>
                          <w:p w:rsidR="000415D0" w:rsidRDefault="000415D0" w:rsidP="00F80003"/>
                        </w:tc>
                      </w:tr>
                      <w:tr w:rsidR="000415D0" w:rsidTr="00F80003">
                        <w:trPr>
                          <w:trHeight w:val="263"/>
                        </w:trPr>
                        <w:tc>
                          <w:tcPr>
                            <w:tcW w:w="313" w:type="dxa"/>
                          </w:tcPr>
                          <w:p w:rsidR="000415D0" w:rsidRDefault="000415D0" w:rsidP="00F80003"/>
                        </w:tc>
                        <w:tc>
                          <w:tcPr>
                            <w:tcW w:w="458" w:type="dxa"/>
                          </w:tcPr>
                          <w:p w:rsidR="000415D0" w:rsidRDefault="000415D0" w:rsidP="00F80003"/>
                        </w:tc>
                        <w:tc>
                          <w:tcPr>
                            <w:tcW w:w="535" w:type="dxa"/>
                          </w:tcPr>
                          <w:p w:rsidR="000415D0" w:rsidRDefault="000415D0" w:rsidP="00F80003"/>
                        </w:tc>
                        <w:tc>
                          <w:tcPr>
                            <w:tcW w:w="766" w:type="dxa"/>
                          </w:tcPr>
                          <w:p w:rsidR="000415D0" w:rsidRDefault="000415D0" w:rsidP="00F80003"/>
                        </w:tc>
                        <w:tc>
                          <w:tcPr>
                            <w:tcW w:w="4631" w:type="dxa"/>
                          </w:tcPr>
                          <w:p w:rsidR="000415D0" w:rsidRDefault="000415D0" w:rsidP="00F80003">
                            <w:r>
                              <w:t>Verificar os códigos CAE de todas as atividades exercidas no estabelecimento (principal e secundárias)</w:t>
                            </w:r>
                          </w:p>
                        </w:tc>
                        <w:tc>
                          <w:tcPr>
                            <w:tcW w:w="1922" w:type="dxa"/>
                          </w:tcPr>
                          <w:p w:rsidR="000415D0" w:rsidRDefault="000415D0" w:rsidP="00F80003"/>
                        </w:tc>
                      </w:tr>
                    </w:tbl>
                    <w:p w:rsidR="000415D0" w:rsidRPr="000F6E95" w:rsidRDefault="000415D0" w:rsidP="00F80003">
                      <w:pPr>
                        <w:rPr>
                          <w:sz w:val="18"/>
                          <w:szCs w:val="18"/>
                        </w:rPr>
                      </w:pPr>
                    </w:p>
                  </w:txbxContent>
                </v:textbox>
              </v:shape>
            </w:pict>
          </mc:Fallback>
        </mc:AlternateContent>
      </w:r>
    </w:p>
    <w:p w:rsidR="00F80003" w:rsidRPr="00F80003" w:rsidRDefault="00F80003" w:rsidP="00F80003"/>
    <w:p w:rsidR="00F80003" w:rsidRPr="00F80003" w:rsidRDefault="00F80003" w:rsidP="00F80003"/>
    <w:tbl>
      <w:tblPr>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tblGrid>
      <w:tr w:rsidR="009410A2" w:rsidTr="00E07081">
        <w:trPr>
          <w:trHeight w:val="420"/>
        </w:trPr>
        <w:tc>
          <w:tcPr>
            <w:tcW w:w="1838" w:type="dxa"/>
            <w:shd w:val="clear" w:color="auto" w:fill="5B9BD5" w:themeFill="accent1"/>
            <w:vAlign w:val="center"/>
          </w:tcPr>
          <w:p w:rsidR="009410A2" w:rsidRPr="009410A2" w:rsidRDefault="009410A2" w:rsidP="00E07081">
            <w:pPr>
              <w:ind w:hanging="217"/>
              <w:jc w:val="center"/>
              <w:rPr>
                <w:b/>
                <w:color w:val="4472C4" w:themeColor="accent5"/>
                <w:sz w:val="18"/>
                <w:szCs w:val="18"/>
              </w:rPr>
            </w:pPr>
            <w:r w:rsidRPr="009410A2">
              <w:rPr>
                <w:b/>
                <w:sz w:val="18"/>
                <w:szCs w:val="18"/>
              </w:rPr>
              <w:t>FISCALIZAÇÃO</w:t>
            </w:r>
          </w:p>
        </w:tc>
      </w:tr>
    </w:tbl>
    <w:tbl>
      <w:tblPr>
        <w:tblpPr w:leftFromText="141" w:rightFromText="141" w:vertAnchor="text" w:horzAnchor="margin" w:tblpXSpec="right" w:tblpY="562"/>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1170"/>
        <w:gridCol w:w="5452"/>
        <w:gridCol w:w="1174"/>
      </w:tblGrid>
      <w:tr w:rsidR="00E07081" w:rsidTr="00E93266">
        <w:trPr>
          <w:trHeight w:val="225"/>
        </w:trPr>
        <w:tc>
          <w:tcPr>
            <w:tcW w:w="846" w:type="dxa"/>
            <w:shd w:val="clear" w:color="auto" w:fill="5B9BD5" w:themeFill="accent1"/>
          </w:tcPr>
          <w:p w:rsidR="00E07081" w:rsidRPr="009410A2" w:rsidRDefault="00E07081" w:rsidP="00CD254C">
            <w:pPr>
              <w:rPr>
                <w:b/>
                <w:sz w:val="16"/>
                <w:szCs w:val="16"/>
              </w:rPr>
            </w:pPr>
            <w:r w:rsidRPr="009410A2">
              <w:rPr>
                <w:b/>
                <w:sz w:val="16"/>
                <w:szCs w:val="16"/>
              </w:rPr>
              <w:t>C</w:t>
            </w:r>
            <w:r>
              <w:rPr>
                <w:b/>
                <w:sz w:val="16"/>
                <w:szCs w:val="16"/>
              </w:rPr>
              <w:t>onforme</w:t>
            </w:r>
            <w:r w:rsidRPr="009410A2">
              <w:rPr>
                <w:b/>
                <w:sz w:val="16"/>
                <w:szCs w:val="16"/>
              </w:rPr>
              <w:t xml:space="preserve">   </w:t>
            </w:r>
          </w:p>
        </w:tc>
        <w:tc>
          <w:tcPr>
            <w:tcW w:w="1170" w:type="dxa"/>
            <w:shd w:val="clear" w:color="auto" w:fill="5B9BD5" w:themeFill="accent1"/>
          </w:tcPr>
          <w:p w:rsidR="00E07081" w:rsidRPr="009410A2" w:rsidRDefault="00E07081" w:rsidP="00CD254C">
            <w:pPr>
              <w:rPr>
                <w:b/>
                <w:sz w:val="16"/>
                <w:szCs w:val="16"/>
              </w:rPr>
            </w:pPr>
            <w:r>
              <w:rPr>
                <w:b/>
                <w:sz w:val="16"/>
                <w:szCs w:val="16"/>
              </w:rPr>
              <w:t>Não conforme</w:t>
            </w:r>
          </w:p>
        </w:tc>
        <w:tc>
          <w:tcPr>
            <w:tcW w:w="5452" w:type="dxa"/>
            <w:shd w:val="clear" w:color="auto" w:fill="5B9BD5" w:themeFill="accent1"/>
          </w:tcPr>
          <w:p w:rsidR="00E07081" w:rsidRDefault="00E07081" w:rsidP="00CD254C">
            <w:pPr>
              <w:jc w:val="center"/>
              <w:rPr>
                <w:b/>
                <w:sz w:val="16"/>
                <w:szCs w:val="16"/>
              </w:rPr>
            </w:pPr>
            <w:r>
              <w:rPr>
                <w:b/>
                <w:sz w:val="16"/>
                <w:szCs w:val="16"/>
              </w:rPr>
              <w:t>CRITÉRIOS PARA A EXECUÇÃO DA GESTÃO DO COMBUSTIVEL</w:t>
            </w:r>
          </w:p>
          <w:p w:rsidR="00E07081" w:rsidRPr="009410A2" w:rsidRDefault="00E07081" w:rsidP="00CD254C">
            <w:pPr>
              <w:jc w:val="center"/>
              <w:rPr>
                <w:b/>
                <w:sz w:val="16"/>
                <w:szCs w:val="16"/>
              </w:rPr>
            </w:pPr>
            <w:r>
              <w:rPr>
                <w:b/>
                <w:sz w:val="16"/>
                <w:szCs w:val="16"/>
              </w:rPr>
              <w:t>EM ESPAÇOS RURAIS QUE NÃO SEJAM INTEGRADOS EM ÁREAS AGRICOLAS</w:t>
            </w:r>
          </w:p>
        </w:tc>
        <w:tc>
          <w:tcPr>
            <w:tcW w:w="1174" w:type="dxa"/>
            <w:shd w:val="clear" w:color="auto" w:fill="5B9BD5" w:themeFill="accent1"/>
          </w:tcPr>
          <w:p w:rsidR="00E07081" w:rsidRPr="009410A2" w:rsidRDefault="00E07081" w:rsidP="00CD254C">
            <w:pPr>
              <w:rPr>
                <w:b/>
                <w:sz w:val="16"/>
                <w:szCs w:val="16"/>
              </w:rPr>
            </w:pPr>
            <w:r w:rsidRPr="009410A2">
              <w:rPr>
                <w:b/>
                <w:sz w:val="16"/>
                <w:szCs w:val="16"/>
              </w:rPr>
              <w:t>Observações:</w:t>
            </w:r>
          </w:p>
        </w:tc>
      </w:tr>
      <w:tr w:rsidR="00E07081" w:rsidTr="00E93266">
        <w:trPr>
          <w:trHeight w:val="277"/>
        </w:trPr>
        <w:tc>
          <w:tcPr>
            <w:tcW w:w="846" w:type="dxa"/>
          </w:tcPr>
          <w:p w:rsidR="00E07081" w:rsidRDefault="00E07081" w:rsidP="00CD254C"/>
        </w:tc>
        <w:tc>
          <w:tcPr>
            <w:tcW w:w="1170" w:type="dxa"/>
          </w:tcPr>
          <w:p w:rsidR="00E07081" w:rsidRDefault="00E07081" w:rsidP="00CD254C"/>
        </w:tc>
        <w:tc>
          <w:tcPr>
            <w:tcW w:w="5452" w:type="dxa"/>
            <w:vAlign w:val="center"/>
          </w:tcPr>
          <w:p w:rsidR="00E07081" w:rsidRPr="00E07081" w:rsidRDefault="00E07081" w:rsidP="00E93266">
            <w:pPr>
              <w:jc w:val="both"/>
              <w:rPr>
                <w:rFonts w:ascii="Times New Roman" w:hAnsi="Times New Roman" w:cs="Times New Roman"/>
                <w:sz w:val="16"/>
                <w:szCs w:val="16"/>
              </w:rPr>
            </w:pPr>
            <w:r>
              <w:rPr>
                <w:rFonts w:ascii="Times New Roman" w:hAnsi="Times New Roman" w:cs="Times New Roman"/>
                <w:sz w:val="16"/>
                <w:szCs w:val="16"/>
              </w:rPr>
              <w:t xml:space="preserve">Estrato arbóreo, a distância entre copas deverá ser no mínimo de 10 metros em povoamentos de </w:t>
            </w:r>
            <w:r w:rsidRPr="00E07081">
              <w:rPr>
                <w:rFonts w:ascii="Times New Roman" w:hAnsi="Times New Roman" w:cs="Times New Roman"/>
                <w:b/>
                <w:sz w:val="16"/>
                <w:szCs w:val="16"/>
              </w:rPr>
              <w:t>pinheiro bravo e eucalipto</w:t>
            </w:r>
            <w:r>
              <w:rPr>
                <w:rFonts w:ascii="Times New Roman" w:hAnsi="Times New Roman" w:cs="Times New Roman"/>
                <w:b/>
                <w:sz w:val="16"/>
                <w:szCs w:val="16"/>
              </w:rPr>
              <w:t xml:space="preserve"> </w:t>
            </w:r>
            <w:r>
              <w:rPr>
                <w:rFonts w:ascii="Times New Roman" w:hAnsi="Times New Roman" w:cs="Times New Roman"/>
                <w:sz w:val="16"/>
                <w:szCs w:val="16"/>
              </w:rPr>
              <w:t>devendo ser desramadas até 50% da sua altura até que atinja 8 metros, altura a partir da qual a desramação deverá ser 4 metros acima do solo</w:t>
            </w:r>
          </w:p>
        </w:tc>
        <w:tc>
          <w:tcPr>
            <w:tcW w:w="1174" w:type="dxa"/>
          </w:tcPr>
          <w:p w:rsidR="00E07081" w:rsidRDefault="00E07081" w:rsidP="00CD254C"/>
        </w:tc>
      </w:tr>
      <w:tr w:rsidR="00E07081" w:rsidTr="00E93266">
        <w:trPr>
          <w:trHeight w:val="240"/>
        </w:trPr>
        <w:tc>
          <w:tcPr>
            <w:tcW w:w="846" w:type="dxa"/>
          </w:tcPr>
          <w:p w:rsidR="00E07081" w:rsidRDefault="00E07081" w:rsidP="00CD254C"/>
        </w:tc>
        <w:tc>
          <w:tcPr>
            <w:tcW w:w="1170" w:type="dxa"/>
          </w:tcPr>
          <w:p w:rsidR="00E07081" w:rsidRDefault="00E07081" w:rsidP="00CD254C"/>
        </w:tc>
        <w:tc>
          <w:tcPr>
            <w:tcW w:w="5452" w:type="dxa"/>
            <w:vAlign w:val="center"/>
          </w:tcPr>
          <w:p w:rsidR="00E07081" w:rsidRPr="000755A5" w:rsidRDefault="00E07081" w:rsidP="00E93266">
            <w:pPr>
              <w:jc w:val="both"/>
              <w:rPr>
                <w:rFonts w:ascii="Times New Roman" w:hAnsi="Times New Roman" w:cs="Times New Roman"/>
                <w:sz w:val="16"/>
                <w:szCs w:val="16"/>
              </w:rPr>
            </w:pPr>
            <w:r>
              <w:rPr>
                <w:rFonts w:ascii="Times New Roman" w:hAnsi="Times New Roman" w:cs="Times New Roman"/>
                <w:sz w:val="16"/>
                <w:szCs w:val="16"/>
              </w:rPr>
              <w:t>Estrato arbóreo de povoamentos de outras espécies (que não sejam eucalipto ou pinheiro bravo) a distância entre copas deverá ser no mínimo 4 metros, devem ser desramadas até 50% da sua altura até que atinja 8 metros</w:t>
            </w:r>
            <w:r>
              <w:t xml:space="preserve"> </w:t>
            </w:r>
            <w:r w:rsidRPr="00E07081">
              <w:rPr>
                <w:rFonts w:ascii="Times New Roman" w:hAnsi="Times New Roman" w:cs="Times New Roman"/>
                <w:sz w:val="16"/>
                <w:szCs w:val="16"/>
              </w:rPr>
              <w:t>altura a partir da qual a desramação deverá ser 4 metros acima do solo</w:t>
            </w:r>
          </w:p>
        </w:tc>
        <w:tc>
          <w:tcPr>
            <w:tcW w:w="1174" w:type="dxa"/>
          </w:tcPr>
          <w:p w:rsidR="00E07081" w:rsidRDefault="00E07081" w:rsidP="00CD254C"/>
        </w:tc>
      </w:tr>
      <w:tr w:rsidR="00E07081" w:rsidTr="00E93266">
        <w:trPr>
          <w:trHeight w:val="263"/>
        </w:trPr>
        <w:tc>
          <w:tcPr>
            <w:tcW w:w="846" w:type="dxa"/>
          </w:tcPr>
          <w:p w:rsidR="00E07081" w:rsidRDefault="00E07081" w:rsidP="00CD254C"/>
        </w:tc>
        <w:tc>
          <w:tcPr>
            <w:tcW w:w="1170" w:type="dxa"/>
          </w:tcPr>
          <w:p w:rsidR="00E07081" w:rsidRDefault="00E07081" w:rsidP="00CD254C"/>
        </w:tc>
        <w:tc>
          <w:tcPr>
            <w:tcW w:w="5452" w:type="dxa"/>
            <w:vAlign w:val="center"/>
          </w:tcPr>
          <w:p w:rsidR="00E07081" w:rsidRPr="000755A5" w:rsidRDefault="0049155C" w:rsidP="00CD254C">
            <w:pPr>
              <w:rPr>
                <w:rFonts w:ascii="Times New Roman" w:hAnsi="Times New Roman" w:cs="Times New Roman"/>
                <w:sz w:val="16"/>
                <w:szCs w:val="16"/>
              </w:rPr>
            </w:pPr>
            <w:r>
              <w:rPr>
                <w:rFonts w:ascii="Times New Roman" w:hAnsi="Times New Roman" w:cs="Times New Roman"/>
                <w:sz w:val="16"/>
                <w:szCs w:val="16"/>
              </w:rPr>
              <w:t>Estrato arbustivo altura máxima da vegetação excede 50 cm</w:t>
            </w:r>
          </w:p>
        </w:tc>
        <w:tc>
          <w:tcPr>
            <w:tcW w:w="1174" w:type="dxa"/>
          </w:tcPr>
          <w:p w:rsidR="00E07081" w:rsidRDefault="00E07081" w:rsidP="00CD254C"/>
        </w:tc>
      </w:tr>
      <w:tr w:rsidR="00E07081" w:rsidTr="00E93266">
        <w:trPr>
          <w:trHeight w:val="263"/>
        </w:trPr>
        <w:tc>
          <w:tcPr>
            <w:tcW w:w="846" w:type="dxa"/>
          </w:tcPr>
          <w:p w:rsidR="00E07081" w:rsidRDefault="00E07081" w:rsidP="00CD254C"/>
        </w:tc>
        <w:tc>
          <w:tcPr>
            <w:tcW w:w="1170" w:type="dxa"/>
          </w:tcPr>
          <w:p w:rsidR="00E07081" w:rsidRDefault="00E07081" w:rsidP="00CD254C"/>
        </w:tc>
        <w:tc>
          <w:tcPr>
            <w:tcW w:w="5452" w:type="dxa"/>
            <w:vAlign w:val="center"/>
          </w:tcPr>
          <w:p w:rsidR="00E07081" w:rsidRDefault="0049155C" w:rsidP="00CD254C">
            <w:pPr>
              <w:rPr>
                <w:rFonts w:ascii="Times New Roman" w:hAnsi="Times New Roman" w:cs="Times New Roman"/>
                <w:sz w:val="16"/>
                <w:szCs w:val="16"/>
              </w:rPr>
            </w:pPr>
            <w:r>
              <w:rPr>
                <w:rFonts w:ascii="Times New Roman" w:hAnsi="Times New Roman" w:cs="Times New Roman"/>
                <w:sz w:val="16"/>
                <w:szCs w:val="16"/>
              </w:rPr>
              <w:t>Estrato subarbustivo a altura máxima excede 20 cm</w:t>
            </w:r>
          </w:p>
        </w:tc>
        <w:tc>
          <w:tcPr>
            <w:tcW w:w="1174" w:type="dxa"/>
          </w:tcPr>
          <w:p w:rsidR="00E07081" w:rsidRDefault="00E07081" w:rsidP="00CD254C"/>
        </w:tc>
      </w:tr>
      <w:tr w:rsidR="00E07081" w:rsidTr="00E93266">
        <w:trPr>
          <w:trHeight w:val="263"/>
        </w:trPr>
        <w:tc>
          <w:tcPr>
            <w:tcW w:w="846" w:type="dxa"/>
          </w:tcPr>
          <w:p w:rsidR="00E07081" w:rsidRDefault="00E07081" w:rsidP="00CD254C"/>
        </w:tc>
        <w:tc>
          <w:tcPr>
            <w:tcW w:w="1170" w:type="dxa"/>
          </w:tcPr>
          <w:p w:rsidR="00E07081" w:rsidRDefault="00E07081" w:rsidP="00CD254C"/>
        </w:tc>
        <w:tc>
          <w:tcPr>
            <w:tcW w:w="5452" w:type="dxa"/>
            <w:vAlign w:val="center"/>
          </w:tcPr>
          <w:p w:rsidR="0049155C" w:rsidRPr="004F11FF" w:rsidRDefault="0049155C" w:rsidP="004F11FF">
            <w:pPr>
              <w:pStyle w:val="Default"/>
              <w:jc w:val="both"/>
              <w:rPr>
                <w:rFonts w:ascii="Times New Roman" w:hAnsi="Times New Roman" w:cs="Times New Roman"/>
                <w:sz w:val="16"/>
                <w:szCs w:val="16"/>
              </w:rPr>
            </w:pPr>
            <w:r>
              <w:rPr>
                <w:rFonts w:ascii="Times New Roman" w:hAnsi="Times New Roman" w:cs="Times New Roman"/>
                <w:sz w:val="16"/>
                <w:szCs w:val="16"/>
              </w:rPr>
              <w:t>Copas das árvores e arbustos devem estar distanciados no mínimo 5 metros da edificação evitando ainda a sua projeção sobre a cobertura do edifício.</w:t>
            </w:r>
          </w:p>
        </w:tc>
        <w:tc>
          <w:tcPr>
            <w:tcW w:w="1174" w:type="dxa"/>
          </w:tcPr>
          <w:p w:rsidR="00E07081" w:rsidRDefault="00E07081" w:rsidP="00CD254C"/>
        </w:tc>
      </w:tr>
      <w:tr w:rsidR="00E07081" w:rsidTr="00E93266">
        <w:trPr>
          <w:trHeight w:val="263"/>
        </w:trPr>
        <w:tc>
          <w:tcPr>
            <w:tcW w:w="846" w:type="dxa"/>
          </w:tcPr>
          <w:p w:rsidR="00E07081" w:rsidRDefault="00E07081" w:rsidP="00CD254C"/>
        </w:tc>
        <w:tc>
          <w:tcPr>
            <w:tcW w:w="1170" w:type="dxa"/>
          </w:tcPr>
          <w:p w:rsidR="00E07081" w:rsidRDefault="00E07081" w:rsidP="00CD254C"/>
        </w:tc>
        <w:tc>
          <w:tcPr>
            <w:tcW w:w="5452" w:type="dxa"/>
            <w:vAlign w:val="center"/>
          </w:tcPr>
          <w:p w:rsidR="00E07081" w:rsidRPr="00C776EB" w:rsidRDefault="0049155C" w:rsidP="00C776EB">
            <w:pPr>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Acumulação de substâncias combustíveis como lenha, madeira ou sobrantes de exploração florestal ou Agrícola, bem como outras substancias altamente inflamáveis</w:t>
            </w:r>
          </w:p>
        </w:tc>
        <w:tc>
          <w:tcPr>
            <w:tcW w:w="1174" w:type="dxa"/>
          </w:tcPr>
          <w:p w:rsidR="00E07081" w:rsidRDefault="00E07081" w:rsidP="00CD254C"/>
        </w:tc>
      </w:tr>
      <w:tr w:rsidR="0049155C" w:rsidTr="00E93266">
        <w:trPr>
          <w:trHeight w:val="263"/>
        </w:trPr>
        <w:tc>
          <w:tcPr>
            <w:tcW w:w="846" w:type="dxa"/>
          </w:tcPr>
          <w:p w:rsidR="0049155C" w:rsidRDefault="0049155C" w:rsidP="00CD254C"/>
        </w:tc>
        <w:tc>
          <w:tcPr>
            <w:tcW w:w="1170" w:type="dxa"/>
          </w:tcPr>
          <w:p w:rsidR="0049155C" w:rsidRDefault="0049155C" w:rsidP="00CD254C"/>
        </w:tc>
        <w:tc>
          <w:tcPr>
            <w:tcW w:w="5452" w:type="dxa"/>
            <w:vAlign w:val="center"/>
          </w:tcPr>
          <w:p w:rsidR="0049155C" w:rsidRDefault="0049155C" w:rsidP="00C776EB">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Foi criada uma faixa pavimentada de 1 m a 2 m de largura, circundando todo o edifício.</w:t>
            </w:r>
          </w:p>
        </w:tc>
        <w:tc>
          <w:tcPr>
            <w:tcW w:w="1174" w:type="dxa"/>
          </w:tcPr>
          <w:p w:rsidR="0049155C" w:rsidRDefault="0049155C" w:rsidP="00CD254C"/>
        </w:tc>
      </w:tr>
    </w:tbl>
    <w:p w:rsidR="00F80003" w:rsidRDefault="00F80003" w:rsidP="00F80003">
      <w:pPr>
        <w:tabs>
          <w:tab w:val="left" w:pos="7118"/>
        </w:tabs>
      </w:pPr>
    </w:p>
    <w:p w:rsidR="00E07081" w:rsidRDefault="00E07081" w:rsidP="00F80003">
      <w:pPr>
        <w:tabs>
          <w:tab w:val="left" w:pos="7118"/>
        </w:tabs>
      </w:pPr>
    </w:p>
    <w:p w:rsidR="000755A5" w:rsidRDefault="000755A5" w:rsidP="00F80003">
      <w:pPr>
        <w:tabs>
          <w:tab w:val="left" w:pos="7118"/>
        </w:tabs>
      </w:pPr>
    </w:p>
    <w:p w:rsidR="00E07081" w:rsidRDefault="00E07081" w:rsidP="00F80003">
      <w:pPr>
        <w:tabs>
          <w:tab w:val="left" w:pos="7118"/>
        </w:tabs>
      </w:pPr>
    </w:p>
    <w:p w:rsidR="00E07081" w:rsidRPr="00E07081" w:rsidRDefault="00E07081" w:rsidP="00E07081"/>
    <w:p w:rsidR="00E07081" w:rsidRPr="00E07081" w:rsidRDefault="00E07081" w:rsidP="00E07081"/>
    <w:p w:rsidR="00E07081" w:rsidRPr="00E07081" w:rsidRDefault="00E07081" w:rsidP="00E07081"/>
    <w:p w:rsidR="00E07081" w:rsidRPr="00E07081" w:rsidRDefault="00E07081" w:rsidP="00E07081"/>
    <w:p w:rsidR="00E07081" w:rsidRPr="00E07081" w:rsidRDefault="00E07081" w:rsidP="00E07081"/>
    <w:p w:rsidR="00E07081" w:rsidRPr="00E07081" w:rsidRDefault="00E07081" w:rsidP="00E07081"/>
    <w:p w:rsidR="003903A6" w:rsidRDefault="003903A6" w:rsidP="00F80003">
      <w:pPr>
        <w:rPr>
          <w:rFonts w:ascii="Times New Roman" w:hAnsi="Times New Roman" w:cs="Times New Roman"/>
          <w:sz w:val="16"/>
          <w:szCs w:val="16"/>
        </w:rPr>
      </w:pPr>
    </w:p>
    <w:tbl>
      <w:tblPr>
        <w:tblpPr w:leftFromText="141" w:rightFromText="141" w:vertAnchor="text" w:horzAnchor="margin" w:tblpXSpec="center" w:tblpY="29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gridCol w:w="737"/>
        <w:gridCol w:w="6067"/>
        <w:gridCol w:w="1985"/>
      </w:tblGrid>
      <w:tr w:rsidR="003B2E3B" w:rsidRPr="000755A5" w:rsidTr="00330C50">
        <w:trPr>
          <w:trHeight w:val="180"/>
        </w:trPr>
        <w:tc>
          <w:tcPr>
            <w:tcW w:w="704" w:type="dxa"/>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3B2E3B" w:rsidRPr="000755A5" w:rsidRDefault="003B2E3B" w:rsidP="004F2AE5">
            <w:pPr>
              <w:ind w:left="-99"/>
              <w:jc w:val="center"/>
              <w:rPr>
                <w:b/>
                <w:sz w:val="16"/>
                <w:szCs w:val="16"/>
              </w:rPr>
            </w:pPr>
            <w:proofErr w:type="gramStart"/>
            <w:r w:rsidRPr="000755A5">
              <w:rPr>
                <w:b/>
                <w:sz w:val="16"/>
                <w:szCs w:val="16"/>
              </w:rPr>
              <w:lastRenderedPageBreak/>
              <w:t>NA</w:t>
            </w:r>
            <w:proofErr w:type="gramEnd"/>
          </w:p>
        </w:tc>
        <w:tc>
          <w:tcPr>
            <w:tcW w:w="737" w:type="dxa"/>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3B2E3B" w:rsidRPr="000755A5" w:rsidRDefault="003B2E3B" w:rsidP="004F2AE5">
            <w:pPr>
              <w:ind w:left="-99"/>
              <w:jc w:val="center"/>
              <w:rPr>
                <w:b/>
                <w:sz w:val="16"/>
                <w:szCs w:val="16"/>
              </w:rPr>
            </w:pPr>
            <w:r w:rsidRPr="000755A5">
              <w:rPr>
                <w:b/>
                <w:sz w:val="16"/>
                <w:szCs w:val="16"/>
              </w:rPr>
              <w:t>CO</w:t>
            </w:r>
          </w:p>
        </w:tc>
        <w:tc>
          <w:tcPr>
            <w:tcW w:w="6067" w:type="dxa"/>
            <w:tcBorders>
              <w:top w:val="single" w:sz="4" w:space="0" w:color="auto"/>
              <w:left w:val="single" w:sz="4" w:space="0" w:color="auto"/>
              <w:bottom w:val="single" w:sz="4" w:space="0" w:color="auto"/>
              <w:right w:val="single" w:sz="4" w:space="0" w:color="auto"/>
            </w:tcBorders>
            <w:shd w:val="clear" w:color="auto" w:fill="5B9BD5" w:themeFill="accent1"/>
            <w:vAlign w:val="center"/>
          </w:tcPr>
          <w:p w:rsidR="003B2E3B" w:rsidRPr="000755A5" w:rsidRDefault="003B2E3B" w:rsidP="004F2AE5">
            <w:pPr>
              <w:ind w:left="-99"/>
              <w:jc w:val="center"/>
              <w:rPr>
                <w:b/>
                <w:sz w:val="16"/>
                <w:szCs w:val="16"/>
              </w:rPr>
            </w:pPr>
            <w:r>
              <w:rPr>
                <w:b/>
                <w:sz w:val="16"/>
                <w:szCs w:val="16"/>
              </w:rPr>
              <w:t xml:space="preserve">CONTRAORDENAÇÕES </w:t>
            </w:r>
          </w:p>
        </w:tc>
        <w:tc>
          <w:tcPr>
            <w:tcW w:w="1985" w:type="dxa"/>
            <w:tcBorders>
              <w:top w:val="single" w:sz="4" w:space="0" w:color="auto"/>
              <w:left w:val="single" w:sz="4" w:space="0" w:color="auto"/>
              <w:bottom w:val="single" w:sz="4" w:space="0" w:color="auto"/>
              <w:right w:val="single" w:sz="4" w:space="0" w:color="auto"/>
            </w:tcBorders>
            <w:shd w:val="clear" w:color="auto" w:fill="5B9BD5" w:themeFill="accent1"/>
          </w:tcPr>
          <w:p w:rsidR="003B2E3B" w:rsidRPr="000755A5" w:rsidRDefault="003B2E3B" w:rsidP="004F2AE5">
            <w:pPr>
              <w:ind w:left="-99"/>
              <w:jc w:val="center"/>
              <w:rPr>
                <w:b/>
                <w:sz w:val="16"/>
                <w:szCs w:val="16"/>
              </w:rPr>
            </w:pPr>
            <w:r w:rsidRPr="000755A5">
              <w:rPr>
                <w:b/>
                <w:sz w:val="16"/>
                <w:szCs w:val="16"/>
              </w:rPr>
              <w:t>Observações</w:t>
            </w:r>
          </w:p>
        </w:tc>
      </w:tr>
      <w:tr w:rsidR="003B2E3B" w:rsidRPr="000755A5" w:rsidTr="00330C50">
        <w:trPr>
          <w:trHeight w:val="263"/>
        </w:trPr>
        <w:tc>
          <w:tcPr>
            <w:tcW w:w="704" w:type="dxa"/>
            <w:tcBorders>
              <w:top w:val="single" w:sz="4" w:space="0" w:color="auto"/>
            </w:tcBorders>
          </w:tcPr>
          <w:p w:rsidR="003B2E3B" w:rsidRPr="000755A5" w:rsidRDefault="003B2E3B" w:rsidP="004F2AE5">
            <w:pPr>
              <w:ind w:left="-99"/>
              <w:rPr>
                <w:rFonts w:ascii="Times New Roman" w:hAnsi="Times New Roman" w:cs="Times New Roman"/>
                <w:sz w:val="16"/>
                <w:szCs w:val="16"/>
              </w:rPr>
            </w:pPr>
          </w:p>
        </w:tc>
        <w:tc>
          <w:tcPr>
            <w:tcW w:w="737" w:type="dxa"/>
            <w:tcBorders>
              <w:top w:val="single" w:sz="4" w:space="0" w:color="auto"/>
            </w:tcBorders>
          </w:tcPr>
          <w:p w:rsidR="003B2E3B" w:rsidRPr="000755A5" w:rsidRDefault="003B2E3B" w:rsidP="004F2AE5">
            <w:pPr>
              <w:ind w:left="-99"/>
              <w:rPr>
                <w:rFonts w:ascii="Times New Roman" w:hAnsi="Times New Roman" w:cs="Times New Roman"/>
                <w:sz w:val="16"/>
                <w:szCs w:val="16"/>
              </w:rPr>
            </w:pPr>
          </w:p>
        </w:tc>
        <w:tc>
          <w:tcPr>
            <w:tcW w:w="6067" w:type="dxa"/>
            <w:tcBorders>
              <w:top w:val="single" w:sz="4" w:space="0" w:color="auto"/>
            </w:tcBorders>
          </w:tcPr>
          <w:p w:rsidR="00F03573" w:rsidRDefault="003B2E3B" w:rsidP="00F03573">
            <w:pPr>
              <w:ind w:left="55"/>
              <w:jc w:val="both"/>
              <w:rPr>
                <w:rFonts w:ascii="Times New Roman" w:hAnsi="Times New Roman" w:cs="Times New Roman"/>
                <w:color w:val="000000"/>
                <w:sz w:val="16"/>
                <w:szCs w:val="16"/>
              </w:rPr>
            </w:pPr>
            <w:r w:rsidRPr="00E93266">
              <w:rPr>
                <w:rFonts w:ascii="Times New Roman" w:hAnsi="Times New Roman" w:cs="Times New Roman"/>
                <w:color w:val="000000"/>
                <w:sz w:val="16"/>
                <w:szCs w:val="16"/>
              </w:rPr>
              <w:t xml:space="preserve"> Nos espaços florestais previamente definidos nos </w:t>
            </w:r>
            <w:r w:rsidRPr="00F03573">
              <w:rPr>
                <w:rFonts w:ascii="Times New Roman" w:hAnsi="Times New Roman" w:cs="Times New Roman"/>
                <w:b/>
                <w:color w:val="000000"/>
                <w:sz w:val="16"/>
                <w:szCs w:val="16"/>
              </w:rPr>
              <w:t>PMDFCI é obrigatório que a entidade responsável:</w:t>
            </w:r>
          </w:p>
          <w:p w:rsidR="00F03573" w:rsidRDefault="003B2E3B" w:rsidP="00F03573">
            <w:pPr>
              <w:ind w:left="55"/>
              <w:jc w:val="both"/>
              <w:rPr>
                <w:rFonts w:ascii="Times New Roman" w:hAnsi="Times New Roman" w:cs="Times New Roman"/>
                <w:color w:val="000000"/>
                <w:sz w:val="16"/>
                <w:szCs w:val="16"/>
              </w:rPr>
            </w:pPr>
            <w:r w:rsidRPr="00F03573">
              <w:rPr>
                <w:rFonts w:ascii="Times New Roman" w:hAnsi="Times New Roman" w:cs="Times New Roman"/>
                <w:color w:val="000000"/>
                <w:sz w:val="16"/>
                <w:szCs w:val="16"/>
              </w:rPr>
              <w:t xml:space="preserve"> </w:t>
            </w:r>
            <w:r w:rsidRPr="00F03573">
              <w:rPr>
                <w:rFonts w:ascii="Times New Roman" w:hAnsi="Times New Roman" w:cs="Times New Roman"/>
                <w:color w:val="000000"/>
                <w:sz w:val="16"/>
                <w:szCs w:val="16"/>
              </w:rPr>
              <w:br/>
            </w:r>
            <w:r w:rsidRPr="00E93266">
              <w:rPr>
                <w:rFonts w:ascii="Times New Roman" w:hAnsi="Times New Roman" w:cs="Times New Roman"/>
                <w:color w:val="000000"/>
                <w:sz w:val="16"/>
                <w:szCs w:val="16"/>
              </w:rPr>
              <w:t xml:space="preserve">a) </w:t>
            </w:r>
            <w:r w:rsidRPr="00F03573">
              <w:rPr>
                <w:rFonts w:ascii="Times New Roman" w:hAnsi="Times New Roman" w:cs="Times New Roman"/>
                <w:b/>
                <w:color w:val="000000"/>
                <w:sz w:val="16"/>
                <w:szCs w:val="16"/>
              </w:rPr>
              <w:t>Pela rede viária</w:t>
            </w:r>
            <w:r w:rsidRPr="00E93266">
              <w:rPr>
                <w:rFonts w:ascii="Times New Roman" w:hAnsi="Times New Roman" w:cs="Times New Roman"/>
                <w:color w:val="000000"/>
                <w:sz w:val="16"/>
                <w:szCs w:val="16"/>
              </w:rPr>
              <w:t xml:space="preserve"> providencie a gestão do combustível numa faixa lateral de terreno confinante numa largura não inferior a 10 m; </w:t>
            </w:r>
            <w:r w:rsidRPr="00E93266">
              <w:rPr>
                <w:rFonts w:ascii="Times New Roman" w:hAnsi="Times New Roman" w:cs="Times New Roman"/>
                <w:color w:val="000000"/>
                <w:sz w:val="16"/>
                <w:szCs w:val="16"/>
              </w:rPr>
              <w:br/>
              <w:t xml:space="preserve">b) </w:t>
            </w:r>
            <w:r w:rsidRPr="00F03573">
              <w:rPr>
                <w:rFonts w:ascii="Times New Roman" w:hAnsi="Times New Roman" w:cs="Times New Roman"/>
                <w:b/>
                <w:color w:val="000000"/>
                <w:sz w:val="16"/>
                <w:szCs w:val="16"/>
              </w:rPr>
              <w:t>Pela rede ferroviária</w:t>
            </w:r>
            <w:r w:rsidRPr="00E93266">
              <w:rPr>
                <w:rFonts w:ascii="Times New Roman" w:hAnsi="Times New Roman" w:cs="Times New Roman"/>
                <w:color w:val="000000"/>
                <w:sz w:val="16"/>
                <w:szCs w:val="16"/>
              </w:rPr>
              <w:t xml:space="preserve"> providencie a gestão do combustível numa faixa lateral de terreno confinante, contada a partir dos carris externos numa largura não inferior a 10 m;</w:t>
            </w:r>
          </w:p>
          <w:p w:rsidR="003B2E3B" w:rsidRPr="00E93266" w:rsidRDefault="003B2E3B" w:rsidP="00F03573">
            <w:pPr>
              <w:ind w:left="55"/>
              <w:jc w:val="both"/>
              <w:rPr>
                <w:rFonts w:ascii="Times New Roman" w:hAnsi="Times New Roman" w:cs="Times New Roman"/>
                <w:color w:val="000000"/>
                <w:sz w:val="16"/>
                <w:szCs w:val="16"/>
              </w:rPr>
            </w:pPr>
            <w:r w:rsidRPr="00E93266">
              <w:rPr>
                <w:rFonts w:ascii="Times New Roman" w:hAnsi="Times New Roman" w:cs="Times New Roman"/>
                <w:color w:val="000000"/>
                <w:sz w:val="16"/>
                <w:szCs w:val="16"/>
              </w:rPr>
              <w:t xml:space="preserve">c) </w:t>
            </w:r>
            <w:r w:rsidRPr="00F03573">
              <w:rPr>
                <w:rFonts w:ascii="Times New Roman" w:hAnsi="Times New Roman" w:cs="Times New Roman"/>
                <w:b/>
                <w:color w:val="000000"/>
                <w:sz w:val="16"/>
                <w:szCs w:val="16"/>
              </w:rPr>
              <w:t>Pelas linhas de transporte e distribuição de energia elétrica em muito alta tensão e em alta tensão</w:t>
            </w:r>
            <w:r w:rsidRPr="00E93266">
              <w:rPr>
                <w:rFonts w:ascii="Times New Roman" w:hAnsi="Times New Roman" w:cs="Times New Roman"/>
                <w:color w:val="000000"/>
                <w:sz w:val="16"/>
                <w:szCs w:val="16"/>
              </w:rPr>
              <w:t xml:space="preserve"> providencie a gestão do combustível numa faixa correspondente à projeção vertical dos cabos condutores exteriores acrescidos de uma faixa de largura não inferior a 10 m para cada um dos lados; </w:t>
            </w:r>
            <w:r w:rsidRPr="00E93266">
              <w:rPr>
                <w:rFonts w:ascii="Times New Roman" w:hAnsi="Times New Roman" w:cs="Times New Roman"/>
                <w:color w:val="000000"/>
                <w:sz w:val="16"/>
                <w:szCs w:val="16"/>
              </w:rPr>
              <w:br/>
              <w:t xml:space="preserve">d) </w:t>
            </w:r>
            <w:r w:rsidRPr="00F03573">
              <w:rPr>
                <w:rFonts w:ascii="Times New Roman" w:hAnsi="Times New Roman" w:cs="Times New Roman"/>
                <w:b/>
                <w:color w:val="000000"/>
                <w:sz w:val="16"/>
                <w:szCs w:val="16"/>
              </w:rPr>
              <w:t>Pelas linhas de distribuição de energia elétrica em média tensão</w:t>
            </w:r>
            <w:r w:rsidRPr="00E93266">
              <w:rPr>
                <w:rFonts w:ascii="Times New Roman" w:hAnsi="Times New Roman" w:cs="Times New Roman"/>
                <w:color w:val="000000"/>
                <w:sz w:val="16"/>
                <w:szCs w:val="16"/>
              </w:rPr>
              <w:t xml:space="preserve"> providencie a gestão de combustível numa faixa correspondente à projeção vertical dos cabos condutores exteriores acrescidos de uma faixa de largura não inferior a 7 m para cada um dos lados; </w:t>
            </w:r>
            <w:r w:rsidRPr="00E93266">
              <w:rPr>
                <w:rFonts w:ascii="Times New Roman" w:hAnsi="Times New Roman" w:cs="Times New Roman"/>
                <w:color w:val="000000"/>
                <w:sz w:val="16"/>
                <w:szCs w:val="16"/>
              </w:rPr>
              <w:br/>
              <w:t xml:space="preserve">e) </w:t>
            </w:r>
            <w:r w:rsidRPr="00F03573">
              <w:rPr>
                <w:rFonts w:ascii="Times New Roman" w:hAnsi="Times New Roman" w:cs="Times New Roman"/>
                <w:b/>
                <w:color w:val="000000"/>
                <w:sz w:val="16"/>
                <w:szCs w:val="16"/>
              </w:rPr>
              <w:t>Pela rede de transporte de gás natural</w:t>
            </w:r>
            <w:r w:rsidRPr="00E93266">
              <w:rPr>
                <w:rFonts w:ascii="Times New Roman" w:hAnsi="Times New Roman" w:cs="Times New Roman"/>
                <w:color w:val="000000"/>
                <w:sz w:val="16"/>
                <w:szCs w:val="16"/>
              </w:rPr>
              <w:t xml:space="preserve"> (gasodutos) providencie a gestão de combustível numa faixa lateral de terreno confinante numa largura não inferior a 5 m para cada um dos lados, contados a partir do eixo da conduta.</w:t>
            </w:r>
          </w:p>
        </w:tc>
        <w:tc>
          <w:tcPr>
            <w:tcW w:w="1985" w:type="dxa"/>
            <w:tcBorders>
              <w:top w:val="single" w:sz="4" w:space="0" w:color="auto"/>
            </w:tcBorders>
          </w:tcPr>
          <w:p w:rsidR="003B2E3B" w:rsidRPr="00F03573" w:rsidRDefault="003B2E3B" w:rsidP="000415D0">
            <w:pPr>
              <w:rPr>
                <w:rFonts w:ascii="Times New Roman" w:hAnsi="Times New Roman" w:cs="Times New Roman"/>
                <w:b/>
                <w:sz w:val="16"/>
                <w:szCs w:val="16"/>
              </w:rPr>
            </w:pPr>
            <w:proofErr w:type="gramStart"/>
            <w:r w:rsidRPr="00F03573">
              <w:rPr>
                <w:rFonts w:ascii="Times New Roman" w:hAnsi="Times New Roman" w:cs="Times New Roman"/>
                <w:b/>
                <w:sz w:val="16"/>
                <w:szCs w:val="16"/>
              </w:rPr>
              <w:t>n.º1</w:t>
            </w:r>
            <w:proofErr w:type="gramEnd"/>
            <w:r w:rsidRPr="00F03573">
              <w:rPr>
                <w:rFonts w:ascii="Times New Roman" w:hAnsi="Times New Roman" w:cs="Times New Roman"/>
                <w:b/>
                <w:sz w:val="16"/>
                <w:szCs w:val="16"/>
              </w:rPr>
              <w:t xml:space="preserve"> do art.º 15.º</w:t>
            </w:r>
          </w:p>
        </w:tc>
      </w:tr>
      <w:tr w:rsidR="003B2E3B" w:rsidRPr="000755A5" w:rsidTr="00330C50">
        <w:trPr>
          <w:trHeight w:val="187"/>
        </w:trPr>
        <w:tc>
          <w:tcPr>
            <w:tcW w:w="704" w:type="dxa"/>
          </w:tcPr>
          <w:p w:rsidR="003B2E3B" w:rsidRPr="000755A5" w:rsidRDefault="003B2E3B" w:rsidP="004F2AE5">
            <w:pPr>
              <w:ind w:left="-99"/>
              <w:rPr>
                <w:rFonts w:ascii="Times New Roman" w:hAnsi="Times New Roman" w:cs="Times New Roman"/>
                <w:sz w:val="16"/>
                <w:szCs w:val="16"/>
              </w:rPr>
            </w:pPr>
          </w:p>
        </w:tc>
        <w:tc>
          <w:tcPr>
            <w:tcW w:w="737" w:type="dxa"/>
          </w:tcPr>
          <w:p w:rsidR="003B2E3B" w:rsidRPr="000755A5" w:rsidRDefault="003B2E3B" w:rsidP="004F2AE5">
            <w:pPr>
              <w:ind w:left="-99"/>
              <w:rPr>
                <w:rFonts w:ascii="Times New Roman" w:hAnsi="Times New Roman" w:cs="Times New Roman"/>
                <w:sz w:val="16"/>
                <w:szCs w:val="16"/>
              </w:rPr>
            </w:pPr>
          </w:p>
        </w:tc>
        <w:tc>
          <w:tcPr>
            <w:tcW w:w="6067" w:type="dxa"/>
          </w:tcPr>
          <w:p w:rsidR="003B2E3B" w:rsidRPr="00E93266" w:rsidRDefault="003B2E3B" w:rsidP="00677637">
            <w:pPr>
              <w:autoSpaceDE w:val="0"/>
              <w:autoSpaceDN w:val="0"/>
              <w:adjustRightInd w:val="0"/>
              <w:spacing w:after="0" w:line="240" w:lineRule="auto"/>
              <w:jc w:val="both"/>
              <w:rPr>
                <w:rFonts w:ascii="Times New Roman" w:hAnsi="Times New Roman" w:cs="Times New Roman"/>
                <w:sz w:val="16"/>
                <w:szCs w:val="16"/>
              </w:rPr>
            </w:pPr>
            <w:r w:rsidRPr="00E93266">
              <w:rPr>
                <w:rFonts w:ascii="Times New Roman" w:hAnsi="Times New Roman" w:cs="Times New Roman"/>
                <w:color w:val="000000"/>
                <w:sz w:val="16"/>
                <w:szCs w:val="16"/>
              </w:rPr>
              <w:t xml:space="preserve">Os proprietários, arrendatários, usufrutuários ou entidades que, a qualquer título, detenham terrenos confinantes a edifícios inseridos em espaços rurais, são obrigados a proceder à gestão de combustível, de acordo com as normas constantes no anexo do presente decreto-lei e que dele faz parte integrante, numa faixa com as seguintes dimensões: </w:t>
            </w:r>
            <w:r w:rsidRPr="00E93266">
              <w:rPr>
                <w:rFonts w:ascii="Times New Roman" w:hAnsi="Times New Roman" w:cs="Times New Roman"/>
                <w:color w:val="000000"/>
                <w:sz w:val="16"/>
                <w:szCs w:val="16"/>
              </w:rPr>
              <w:br/>
              <w:t xml:space="preserve">a) </w:t>
            </w:r>
            <w:r w:rsidRPr="00F03573">
              <w:rPr>
                <w:rFonts w:ascii="Times New Roman" w:hAnsi="Times New Roman" w:cs="Times New Roman"/>
                <w:b/>
                <w:color w:val="000000"/>
                <w:sz w:val="16"/>
                <w:szCs w:val="16"/>
              </w:rPr>
              <w:t>Largura não inferior a 50 m</w:t>
            </w:r>
            <w:r w:rsidRPr="00E93266">
              <w:rPr>
                <w:rFonts w:ascii="Times New Roman" w:hAnsi="Times New Roman" w:cs="Times New Roman"/>
                <w:color w:val="000000"/>
                <w:sz w:val="16"/>
                <w:szCs w:val="16"/>
              </w:rPr>
              <w:t xml:space="preserve">, medida a partir da alvenaria exterior do edifício, sempre que esta faixa abranja terrenos ocupados com floresta, matos ou pastagens naturais; </w:t>
            </w:r>
            <w:r w:rsidRPr="00E93266">
              <w:rPr>
                <w:rFonts w:ascii="Times New Roman" w:hAnsi="Times New Roman" w:cs="Times New Roman"/>
                <w:color w:val="000000"/>
                <w:sz w:val="16"/>
                <w:szCs w:val="16"/>
              </w:rPr>
              <w:br/>
              <w:t xml:space="preserve">b) </w:t>
            </w:r>
            <w:r w:rsidRPr="00F03573">
              <w:rPr>
                <w:rFonts w:ascii="Times New Roman" w:hAnsi="Times New Roman" w:cs="Times New Roman"/>
                <w:b/>
                <w:color w:val="000000"/>
                <w:sz w:val="16"/>
                <w:szCs w:val="16"/>
              </w:rPr>
              <w:t>Largura definida no PMDFCI</w:t>
            </w:r>
            <w:r w:rsidRPr="00E93266">
              <w:rPr>
                <w:rFonts w:ascii="Times New Roman" w:hAnsi="Times New Roman" w:cs="Times New Roman"/>
                <w:color w:val="000000"/>
                <w:sz w:val="16"/>
                <w:szCs w:val="16"/>
              </w:rPr>
              <w:t xml:space="preserve">, com o mínimo de </w:t>
            </w:r>
            <w:r w:rsidRPr="00F03573">
              <w:rPr>
                <w:rFonts w:ascii="Times New Roman" w:hAnsi="Times New Roman" w:cs="Times New Roman"/>
                <w:b/>
                <w:color w:val="000000"/>
                <w:sz w:val="16"/>
                <w:szCs w:val="16"/>
              </w:rPr>
              <w:t>10 m</w:t>
            </w:r>
            <w:r w:rsidRPr="00E93266">
              <w:rPr>
                <w:rFonts w:ascii="Times New Roman" w:hAnsi="Times New Roman" w:cs="Times New Roman"/>
                <w:color w:val="000000"/>
                <w:sz w:val="16"/>
                <w:szCs w:val="16"/>
              </w:rPr>
              <w:t xml:space="preserve"> e o máximo de </w:t>
            </w:r>
            <w:r w:rsidRPr="00F03573">
              <w:rPr>
                <w:rFonts w:ascii="Times New Roman" w:hAnsi="Times New Roman" w:cs="Times New Roman"/>
                <w:b/>
                <w:color w:val="000000"/>
                <w:sz w:val="16"/>
                <w:szCs w:val="16"/>
              </w:rPr>
              <w:t>50 m</w:t>
            </w:r>
            <w:r w:rsidRPr="00E93266">
              <w:rPr>
                <w:rFonts w:ascii="Times New Roman" w:hAnsi="Times New Roman" w:cs="Times New Roman"/>
                <w:color w:val="000000"/>
                <w:sz w:val="16"/>
                <w:szCs w:val="16"/>
              </w:rPr>
              <w:t>, medida a partir da alvenaria exterior do edifício, quando a faixa abranja exclusivamente terrenos ocupados com outras ocupações.</w:t>
            </w:r>
          </w:p>
        </w:tc>
        <w:tc>
          <w:tcPr>
            <w:tcW w:w="1985" w:type="dxa"/>
          </w:tcPr>
          <w:p w:rsidR="003B2E3B" w:rsidRPr="00F03573" w:rsidRDefault="003B2E3B" w:rsidP="003B2E3B">
            <w:pPr>
              <w:ind w:left="-99"/>
              <w:rPr>
                <w:rFonts w:ascii="Times New Roman" w:hAnsi="Times New Roman" w:cs="Times New Roman"/>
                <w:b/>
                <w:sz w:val="16"/>
                <w:szCs w:val="16"/>
              </w:rPr>
            </w:pPr>
            <w:r w:rsidRPr="00F03573">
              <w:rPr>
                <w:rFonts w:ascii="Times New Roman" w:hAnsi="Times New Roman" w:cs="Times New Roman"/>
                <w:b/>
                <w:sz w:val="16"/>
                <w:szCs w:val="16"/>
              </w:rPr>
              <w:t xml:space="preserve"> </w:t>
            </w:r>
            <w:proofErr w:type="gramStart"/>
            <w:r w:rsidRPr="00F03573">
              <w:rPr>
                <w:rFonts w:ascii="Times New Roman" w:hAnsi="Times New Roman" w:cs="Times New Roman"/>
                <w:b/>
                <w:sz w:val="16"/>
                <w:szCs w:val="16"/>
              </w:rPr>
              <w:t>n.º</w:t>
            </w:r>
            <w:proofErr w:type="gramEnd"/>
            <w:r w:rsidRPr="00F03573">
              <w:rPr>
                <w:rFonts w:ascii="Times New Roman" w:hAnsi="Times New Roman" w:cs="Times New Roman"/>
                <w:b/>
                <w:sz w:val="16"/>
                <w:szCs w:val="16"/>
              </w:rPr>
              <w:t xml:space="preserve"> 2 do art.º 15.º</w:t>
            </w:r>
          </w:p>
        </w:tc>
      </w:tr>
      <w:tr w:rsidR="003B2E3B" w:rsidRPr="000755A5" w:rsidTr="00330C50">
        <w:trPr>
          <w:trHeight w:val="263"/>
        </w:trPr>
        <w:tc>
          <w:tcPr>
            <w:tcW w:w="704" w:type="dxa"/>
          </w:tcPr>
          <w:p w:rsidR="003B2E3B" w:rsidRPr="000755A5" w:rsidRDefault="003B2E3B" w:rsidP="004F2AE5">
            <w:pPr>
              <w:ind w:left="-99"/>
              <w:rPr>
                <w:rFonts w:ascii="Times New Roman" w:hAnsi="Times New Roman" w:cs="Times New Roman"/>
                <w:sz w:val="16"/>
                <w:szCs w:val="16"/>
              </w:rPr>
            </w:pPr>
          </w:p>
        </w:tc>
        <w:tc>
          <w:tcPr>
            <w:tcW w:w="737" w:type="dxa"/>
          </w:tcPr>
          <w:p w:rsidR="003B2E3B" w:rsidRPr="000755A5" w:rsidRDefault="003B2E3B" w:rsidP="004F2AE5">
            <w:pPr>
              <w:ind w:left="-99"/>
              <w:rPr>
                <w:rFonts w:ascii="Times New Roman" w:hAnsi="Times New Roman" w:cs="Times New Roman"/>
                <w:sz w:val="16"/>
                <w:szCs w:val="16"/>
              </w:rPr>
            </w:pPr>
          </w:p>
        </w:tc>
        <w:tc>
          <w:tcPr>
            <w:tcW w:w="6067" w:type="dxa"/>
          </w:tcPr>
          <w:p w:rsidR="003B2E3B" w:rsidRPr="00E93266" w:rsidRDefault="003B2E3B" w:rsidP="001559DF">
            <w:pPr>
              <w:jc w:val="both"/>
              <w:rPr>
                <w:rFonts w:ascii="Times New Roman" w:hAnsi="Times New Roman" w:cs="Times New Roman"/>
                <w:sz w:val="16"/>
                <w:szCs w:val="16"/>
              </w:rPr>
            </w:pPr>
            <w:r w:rsidRPr="00F03573">
              <w:rPr>
                <w:rFonts w:ascii="Times New Roman" w:hAnsi="Times New Roman" w:cs="Times New Roman"/>
                <w:b/>
                <w:sz w:val="16"/>
                <w:szCs w:val="16"/>
              </w:rPr>
              <w:t>Nos aglomerados populacionais</w:t>
            </w:r>
            <w:r w:rsidRPr="00E93266">
              <w:rPr>
                <w:rFonts w:ascii="Times New Roman" w:hAnsi="Times New Roman" w:cs="Times New Roman"/>
                <w:sz w:val="16"/>
                <w:szCs w:val="16"/>
              </w:rPr>
              <w:t xml:space="preserve"> inseridos ou confinantes com espaços florestais, e previamente definidos nos PMDFCI, é obrigatória </w:t>
            </w:r>
            <w:r w:rsidRPr="00F03573">
              <w:rPr>
                <w:rFonts w:ascii="Times New Roman" w:hAnsi="Times New Roman" w:cs="Times New Roman"/>
                <w:b/>
                <w:sz w:val="16"/>
                <w:szCs w:val="16"/>
              </w:rPr>
              <w:t>a gestão de combustível</w:t>
            </w:r>
            <w:r w:rsidRPr="00E93266">
              <w:rPr>
                <w:rFonts w:ascii="Times New Roman" w:hAnsi="Times New Roman" w:cs="Times New Roman"/>
                <w:sz w:val="16"/>
                <w:szCs w:val="16"/>
              </w:rPr>
              <w:t xml:space="preserve"> numa faixa </w:t>
            </w:r>
            <w:r w:rsidRPr="00F03573">
              <w:rPr>
                <w:rFonts w:ascii="Times New Roman" w:hAnsi="Times New Roman" w:cs="Times New Roman"/>
                <w:b/>
                <w:sz w:val="16"/>
                <w:szCs w:val="16"/>
              </w:rPr>
              <w:t>exterior de proteção de largura mínima não inferior a 100 m</w:t>
            </w:r>
            <w:r w:rsidRPr="00E93266">
              <w:rPr>
                <w:rFonts w:ascii="Times New Roman" w:hAnsi="Times New Roman" w:cs="Times New Roman"/>
                <w:sz w:val="16"/>
                <w:szCs w:val="16"/>
              </w:rPr>
              <w:t>, podendo, face à perigosidade de incêndio rural de escala municipal, outra amplitude ser definida nos respetivos planos municipais de defesa da floresta contra incêndios.</w:t>
            </w:r>
          </w:p>
        </w:tc>
        <w:tc>
          <w:tcPr>
            <w:tcW w:w="1985" w:type="dxa"/>
          </w:tcPr>
          <w:p w:rsidR="003B2E3B" w:rsidRPr="00F03573" w:rsidRDefault="003B2E3B" w:rsidP="000415D0">
            <w:pPr>
              <w:rPr>
                <w:rFonts w:ascii="Times New Roman" w:hAnsi="Times New Roman" w:cs="Times New Roman"/>
                <w:b/>
                <w:sz w:val="16"/>
                <w:szCs w:val="16"/>
              </w:rPr>
            </w:pPr>
            <w:proofErr w:type="gramStart"/>
            <w:r w:rsidRPr="00F03573">
              <w:rPr>
                <w:rFonts w:ascii="Times New Roman" w:hAnsi="Times New Roman" w:cs="Times New Roman"/>
                <w:b/>
                <w:sz w:val="16"/>
                <w:szCs w:val="16"/>
              </w:rPr>
              <w:t>n.º</w:t>
            </w:r>
            <w:proofErr w:type="gramEnd"/>
            <w:r w:rsidRPr="00F03573">
              <w:rPr>
                <w:rFonts w:ascii="Times New Roman" w:hAnsi="Times New Roman" w:cs="Times New Roman"/>
                <w:b/>
                <w:sz w:val="16"/>
                <w:szCs w:val="16"/>
              </w:rPr>
              <w:t xml:space="preserve"> 10 do art.º 15.º</w:t>
            </w:r>
          </w:p>
        </w:tc>
      </w:tr>
      <w:tr w:rsidR="003B2E3B" w:rsidRPr="000755A5" w:rsidTr="00330C50">
        <w:trPr>
          <w:trHeight w:val="263"/>
        </w:trPr>
        <w:tc>
          <w:tcPr>
            <w:tcW w:w="704" w:type="dxa"/>
          </w:tcPr>
          <w:p w:rsidR="003B2E3B" w:rsidRPr="000755A5" w:rsidRDefault="003B2E3B" w:rsidP="004F2AE5">
            <w:pPr>
              <w:ind w:left="-99"/>
              <w:rPr>
                <w:rFonts w:ascii="Times New Roman" w:hAnsi="Times New Roman" w:cs="Times New Roman"/>
                <w:sz w:val="16"/>
                <w:szCs w:val="16"/>
              </w:rPr>
            </w:pPr>
          </w:p>
        </w:tc>
        <w:tc>
          <w:tcPr>
            <w:tcW w:w="737" w:type="dxa"/>
          </w:tcPr>
          <w:p w:rsidR="003B2E3B" w:rsidRPr="000755A5" w:rsidRDefault="003B2E3B" w:rsidP="004F2AE5">
            <w:pPr>
              <w:ind w:left="-99"/>
              <w:rPr>
                <w:rFonts w:ascii="Times New Roman" w:hAnsi="Times New Roman" w:cs="Times New Roman"/>
                <w:sz w:val="16"/>
                <w:szCs w:val="16"/>
              </w:rPr>
            </w:pPr>
          </w:p>
        </w:tc>
        <w:tc>
          <w:tcPr>
            <w:tcW w:w="6067" w:type="dxa"/>
          </w:tcPr>
          <w:p w:rsidR="003B2E3B" w:rsidRPr="00E93266" w:rsidRDefault="003B2E3B" w:rsidP="001559DF">
            <w:pPr>
              <w:jc w:val="both"/>
              <w:rPr>
                <w:rFonts w:ascii="Times New Roman" w:hAnsi="Times New Roman" w:cs="Times New Roman"/>
                <w:sz w:val="16"/>
                <w:szCs w:val="16"/>
              </w:rPr>
            </w:pPr>
            <w:r w:rsidRPr="00F03573">
              <w:rPr>
                <w:rFonts w:ascii="Times New Roman" w:hAnsi="Times New Roman" w:cs="Times New Roman"/>
                <w:b/>
                <w:sz w:val="16"/>
                <w:szCs w:val="16"/>
              </w:rPr>
              <w:t>Nos parques de campismo, nos parques e polígonos industriais</w:t>
            </w:r>
            <w:r w:rsidRPr="00E93266">
              <w:rPr>
                <w:rFonts w:ascii="Times New Roman" w:hAnsi="Times New Roman" w:cs="Times New Roman"/>
                <w:sz w:val="16"/>
                <w:szCs w:val="16"/>
              </w:rPr>
              <w:t xml:space="preserve">, </w:t>
            </w:r>
            <w:r w:rsidRPr="00F03573">
              <w:rPr>
                <w:rFonts w:ascii="Times New Roman" w:hAnsi="Times New Roman" w:cs="Times New Roman"/>
                <w:b/>
                <w:sz w:val="16"/>
                <w:szCs w:val="16"/>
              </w:rPr>
              <w:t>nas plataformas de logística e nos aterros sanitários inseridos ou confinantes com espaços florestais</w:t>
            </w:r>
            <w:r w:rsidRPr="00E93266">
              <w:rPr>
                <w:rFonts w:ascii="Times New Roman" w:hAnsi="Times New Roman" w:cs="Times New Roman"/>
                <w:sz w:val="16"/>
                <w:szCs w:val="16"/>
              </w:rPr>
              <w:t xml:space="preserve"> previamente definidos no PMDFCI é obrigatória a gestão de combustível, e sua manutenção, de uma faixa envolvente com uma largura mínima não inferior </w:t>
            </w:r>
            <w:r w:rsidRPr="00F03573">
              <w:rPr>
                <w:rFonts w:ascii="Times New Roman" w:hAnsi="Times New Roman" w:cs="Times New Roman"/>
                <w:b/>
                <w:sz w:val="16"/>
                <w:szCs w:val="16"/>
              </w:rPr>
              <w:t>a 100 m</w:t>
            </w:r>
            <w:r w:rsidRPr="00E93266">
              <w:rPr>
                <w:rFonts w:ascii="Times New Roman" w:hAnsi="Times New Roman" w:cs="Times New Roman"/>
                <w:sz w:val="16"/>
                <w:szCs w:val="16"/>
              </w:rPr>
              <w:t>, competindo à respetiva entidade gestora ou, na sua inexistência ou não cumprimento da sua obrigação, à câmara municipal realizar os respetivos trabalhos, podendo esta, para o efeito, desencadear os mecanismos necessários ao ressarcimento da despesa efetuada.</w:t>
            </w:r>
          </w:p>
        </w:tc>
        <w:tc>
          <w:tcPr>
            <w:tcW w:w="1985" w:type="dxa"/>
          </w:tcPr>
          <w:p w:rsidR="003B2E3B" w:rsidRPr="00F03573" w:rsidRDefault="003B2E3B" w:rsidP="000415D0">
            <w:pPr>
              <w:rPr>
                <w:rFonts w:ascii="Times New Roman" w:hAnsi="Times New Roman" w:cs="Times New Roman"/>
                <w:b/>
                <w:sz w:val="16"/>
                <w:szCs w:val="16"/>
              </w:rPr>
            </w:pPr>
            <w:proofErr w:type="gramStart"/>
            <w:r w:rsidRPr="00F03573">
              <w:rPr>
                <w:rFonts w:ascii="Times New Roman" w:hAnsi="Times New Roman" w:cs="Times New Roman"/>
                <w:b/>
                <w:sz w:val="16"/>
                <w:szCs w:val="16"/>
              </w:rPr>
              <w:t>n.º</w:t>
            </w:r>
            <w:proofErr w:type="gramEnd"/>
            <w:r w:rsidRPr="00F03573">
              <w:rPr>
                <w:rFonts w:ascii="Times New Roman" w:hAnsi="Times New Roman" w:cs="Times New Roman"/>
                <w:b/>
                <w:sz w:val="16"/>
                <w:szCs w:val="16"/>
              </w:rPr>
              <w:t xml:space="preserve"> 13 do art.º 15.º</w:t>
            </w:r>
          </w:p>
        </w:tc>
      </w:tr>
      <w:tr w:rsidR="003B2E3B" w:rsidRPr="000755A5" w:rsidTr="00330C50">
        <w:trPr>
          <w:trHeight w:val="263"/>
        </w:trPr>
        <w:tc>
          <w:tcPr>
            <w:tcW w:w="704" w:type="dxa"/>
          </w:tcPr>
          <w:p w:rsidR="003B2E3B" w:rsidRPr="000755A5" w:rsidRDefault="003B2E3B" w:rsidP="004F2AE5">
            <w:pPr>
              <w:ind w:left="-99"/>
              <w:rPr>
                <w:rFonts w:ascii="Times New Roman" w:hAnsi="Times New Roman" w:cs="Times New Roman"/>
                <w:sz w:val="16"/>
                <w:szCs w:val="16"/>
              </w:rPr>
            </w:pPr>
          </w:p>
        </w:tc>
        <w:tc>
          <w:tcPr>
            <w:tcW w:w="737" w:type="dxa"/>
          </w:tcPr>
          <w:p w:rsidR="003B2E3B" w:rsidRPr="000755A5" w:rsidRDefault="003B2E3B" w:rsidP="004F2AE5">
            <w:pPr>
              <w:ind w:left="-99"/>
              <w:rPr>
                <w:rFonts w:ascii="Times New Roman" w:hAnsi="Times New Roman" w:cs="Times New Roman"/>
                <w:sz w:val="16"/>
                <w:szCs w:val="16"/>
              </w:rPr>
            </w:pPr>
          </w:p>
        </w:tc>
        <w:tc>
          <w:tcPr>
            <w:tcW w:w="6067" w:type="dxa"/>
          </w:tcPr>
          <w:p w:rsidR="003B2E3B" w:rsidRPr="00E93266" w:rsidRDefault="003B2E3B" w:rsidP="001559DF">
            <w:pPr>
              <w:jc w:val="both"/>
              <w:rPr>
                <w:rFonts w:ascii="Times New Roman" w:hAnsi="Times New Roman" w:cs="Times New Roman"/>
                <w:sz w:val="16"/>
                <w:szCs w:val="16"/>
              </w:rPr>
            </w:pPr>
            <w:r w:rsidRPr="00E93266">
              <w:rPr>
                <w:rFonts w:ascii="Times New Roman" w:hAnsi="Times New Roman" w:cs="Times New Roman"/>
                <w:sz w:val="16"/>
                <w:szCs w:val="16"/>
              </w:rPr>
              <w:t>A violação dos critérios de gestão de combustível, definidos no anexo do presente decreto-lei e que dele faz parte integrante</w:t>
            </w:r>
            <w:r w:rsidR="003E1822" w:rsidRPr="00E93266">
              <w:rPr>
                <w:rFonts w:ascii="Times New Roman" w:hAnsi="Times New Roman" w:cs="Times New Roman"/>
                <w:sz w:val="16"/>
                <w:szCs w:val="16"/>
              </w:rPr>
              <w:t xml:space="preserve"> (definidos no quadro acima)</w:t>
            </w:r>
          </w:p>
        </w:tc>
        <w:tc>
          <w:tcPr>
            <w:tcW w:w="1985" w:type="dxa"/>
          </w:tcPr>
          <w:p w:rsidR="003B2E3B" w:rsidRPr="00F03573" w:rsidRDefault="003E1822" w:rsidP="000415D0">
            <w:pPr>
              <w:rPr>
                <w:rFonts w:ascii="Times New Roman" w:hAnsi="Times New Roman" w:cs="Times New Roman"/>
                <w:b/>
                <w:sz w:val="16"/>
                <w:szCs w:val="16"/>
              </w:rPr>
            </w:pPr>
            <w:r w:rsidRPr="00F03573">
              <w:rPr>
                <w:rFonts w:ascii="Times New Roman" w:hAnsi="Times New Roman" w:cs="Times New Roman"/>
                <w:b/>
                <w:sz w:val="16"/>
                <w:szCs w:val="16"/>
              </w:rPr>
              <w:t>Alínea d) do n.º 2 do art.º 38.º</w:t>
            </w:r>
          </w:p>
        </w:tc>
      </w:tr>
      <w:tr w:rsidR="003B2E3B" w:rsidRPr="000755A5" w:rsidTr="00330C50">
        <w:trPr>
          <w:trHeight w:val="263"/>
        </w:trPr>
        <w:tc>
          <w:tcPr>
            <w:tcW w:w="704" w:type="dxa"/>
          </w:tcPr>
          <w:p w:rsidR="003B2E3B" w:rsidRPr="000755A5" w:rsidRDefault="003B2E3B" w:rsidP="004F2AE5">
            <w:pPr>
              <w:ind w:left="-99"/>
              <w:rPr>
                <w:rFonts w:ascii="Times New Roman" w:hAnsi="Times New Roman" w:cs="Times New Roman"/>
                <w:sz w:val="16"/>
                <w:szCs w:val="16"/>
              </w:rPr>
            </w:pPr>
          </w:p>
        </w:tc>
        <w:tc>
          <w:tcPr>
            <w:tcW w:w="737" w:type="dxa"/>
          </w:tcPr>
          <w:p w:rsidR="003B2E3B" w:rsidRPr="000755A5" w:rsidRDefault="003B2E3B" w:rsidP="004F2AE5">
            <w:pPr>
              <w:ind w:left="-99"/>
              <w:rPr>
                <w:rFonts w:ascii="Times New Roman" w:hAnsi="Times New Roman" w:cs="Times New Roman"/>
                <w:sz w:val="16"/>
                <w:szCs w:val="16"/>
              </w:rPr>
            </w:pPr>
          </w:p>
        </w:tc>
        <w:tc>
          <w:tcPr>
            <w:tcW w:w="6067" w:type="dxa"/>
          </w:tcPr>
          <w:p w:rsidR="00EA7BB2" w:rsidRPr="00330C50" w:rsidRDefault="00EA7BB2" w:rsidP="00EA7BB2">
            <w:pPr>
              <w:jc w:val="both"/>
              <w:rPr>
                <w:rFonts w:ascii="Times New Roman" w:hAnsi="Times New Roman" w:cs="Times New Roman"/>
                <w:b/>
                <w:sz w:val="16"/>
                <w:szCs w:val="16"/>
              </w:rPr>
            </w:pPr>
            <w:r w:rsidRPr="00E93266">
              <w:rPr>
                <w:rFonts w:ascii="Times New Roman" w:hAnsi="Times New Roman" w:cs="Times New Roman"/>
                <w:sz w:val="16"/>
                <w:szCs w:val="16"/>
              </w:rPr>
              <w:t xml:space="preserve">A </w:t>
            </w:r>
            <w:r w:rsidRPr="00330C50">
              <w:rPr>
                <w:rFonts w:ascii="Times New Roman" w:hAnsi="Times New Roman" w:cs="Times New Roman"/>
                <w:b/>
                <w:sz w:val="16"/>
                <w:szCs w:val="16"/>
              </w:rPr>
              <w:t>construção de novos edifícios ou a ampliação de edifícios existentes</w:t>
            </w:r>
            <w:r w:rsidRPr="00E93266">
              <w:rPr>
                <w:rFonts w:ascii="Times New Roman" w:hAnsi="Times New Roman" w:cs="Times New Roman"/>
                <w:sz w:val="16"/>
                <w:szCs w:val="16"/>
              </w:rPr>
              <w:t xml:space="preserve"> apenas são permitidas fora das áreas edificadas consolidadas, nas áreas classificadas na cartografia de perigosidade de incêndio rural definida em PMDFCI como de média, baixa e muito baixa perigosidade, desde que se cumpram, cumulativamente, os </w:t>
            </w:r>
            <w:r w:rsidRPr="00330C50">
              <w:rPr>
                <w:rFonts w:ascii="Times New Roman" w:hAnsi="Times New Roman" w:cs="Times New Roman"/>
                <w:b/>
                <w:sz w:val="16"/>
                <w:szCs w:val="16"/>
              </w:rPr>
              <w:t xml:space="preserve">seguintes condicionalismos: </w:t>
            </w:r>
          </w:p>
          <w:p w:rsidR="00EA7BB2" w:rsidRPr="00E93266" w:rsidRDefault="00EA7BB2" w:rsidP="00EA7BB2">
            <w:pPr>
              <w:jc w:val="both"/>
              <w:rPr>
                <w:rFonts w:ascii="Times New Roman" w:hAnsi="Times New Roman" w:cs="Times New Roman"/>
                <w:sz w:val="16"/>
                <w:szCs w:val="16"/>
              </w:rPr>
            </w:pPr>
            <w:r w:rsidRPr="00E93266">
              <w:rPr>
                <w:rFonts w:ascii="Times New Roman" w:hAnsi="Times New Roman" w:cs="Times New Roman"/>
                <w:sz w:val="16"/>
                <w:szCs w:val="16"/>
              </w:rPr>
              <w:t xml:space="preserve"> a) Garantir, na sua implantação no terreno, a distância à estrema da propriedade de uma faixa de proteção nunca inferior a 50 m, quando confinantes com terrenos ocupados com floresta, matos ou pastagens naturais, ou a dimensão definida no PMDFCI respetivo, quando inseridas, ou confinantes com outras ocupações; </w:t>
            </w:r>
          </w:p>
          <w:p w:rsidR="00EA7BB2" w:rsidRPr="00E93266" w:rsidRDefault="00EA7BB2" w:rsidP="00EA7BB2">
            <w:pPr>
              <w:jc w:val="both"/>
              <w:rPr>
                <w:rFonts w:ascii="Times New Roman" w:hAnsi="Times New Roman" w:cs="Times New Roman"/>
                <w:sz w:val="16"/>
                <w:szCs w:val="16"/>
              </w:rPr>
            </w:pPr>
            <w:r w:rsidRPr="00E93266">
              <w:rPr>
                <w:rFonts w:ascii="Times New Roman" w:hAnsi="Times New Roman" w:cs="Times New Roman"/>
                <w:sz w:val="16"/>
                <w:szCs w:val="16"/>
              </w:rPr>
              <w:t xml:space="preserve"> b) Adotar medidas relativas à contenção de possíveis fontes de ignição de incêndios no edifício e nos respetivos acessos; </w:t>
            </w:r>
          </w:p>
          <w:p w:rsidR="00EA7BB2" w:rsidRPr="00E93266" w:rsidRDefault="00EA7BB2" w:rsidP="00EA7BB2">
            <w:pPr>
              <w:jc w:val="both"/>
              <w:rPr>
                <w:rFonts w:ascii="Times New Roman" w:hAnsi="Times New Roman" w:cs="Times New Roman"/>
                <w:sz w:val="16"/>
                <w:szCs w:val="16"/>
              </w:rPr>
            </w:pPr>
            <w:r w:rsidRPr="00E93266">
              <w:rPr>
                <w:rFonts w:ascii="Times New Roman" w:hAnsi="Times New Roman" w:cs="Times New Roman"/>
                <w:sz w:val="16"/>
                <w:szCs w:val="16"/>
              </w:rPr>
              <w:t xml:space="preserve"> c) Existência de parecer vinculativo do ICNF, solicitado pela câmara municipal. </w:t>
            </w:r>
          </w:p>
          <w:p w:rsidR="003B2E3B" w:rsidRPr="00E93266" w:rsidRDefault="00EA7BB2" w:rsidP="00EA7BB2">
            <w:pPr>
              <w:jc w:val="both"/>
              <w:rPr>
                <w:rFonts w:ascii="Times New Roman" w:hAnsi="Times New Roman" w:cs="Times New Roman"/>
                <w:sz w:val="16"/>
                <w:szCs w:val="16"/>
              </w:rPr>
            </w:pPr>
            <w:r w:rsidRPr="00E93266">
              <w:rPr>
                <w:rFonts w:ascii="Times New Roman" w:hAnsi="Times New Roman" w:cs="Times New Roman"/>
                <w:sz w:val="16"/>
                <w:szCs w:val="16"/>
              </w:rPr>
              <w:t xml:space="preserve"> 4 - Para efeitos do disposto no número anterior, quando a faixa de proteção integre rede secundária ou primária estabelecida, infraestruturas viárias ou planos de água, a área destas pode ser contabilizada na distância mínima exigida para aquela faixa de proteção.</w:t>
            </w:r>
          </w:p>
        </w:tc>
        <w:tc>
          <w:tcPr>
            <w:tcW w:w="1985" w:type="dxa"/>
          </w:tcPr>
          <w:p w:rsidR="003B2E3B" w:rsidRPr="00F03573" w:rsidRDefault="004306CA" w:rsidP="000415D0">
            <w:pPr>
              <w:rPr>
                <w:rFonts w:ascii="Times New Roman" w:hAnsi="Times New Roman" w:cs="Times New Roman"/>
                <w:b/>
                <w:sz w:val="16"/>
                <w:szCs w:val="16"/>
              </w:rPr>
            </w:pPr>
            <w:r w:rsidRPr="00F03573">
              <w:rPr>
                <w:rFonts w:ascii="Times New Roman" w:hAnsi="Times New Roman" w:cs="Times New Roman"/>
                <w:b/>
                <w:sz w:val="16"/>
                <w:szCs w:val="16"/>
              </w:rPr>
              <w:t>Alínea e) do n.º 2 do art.º 38.º</w:t>
            </w:r>
          </w:p>
        </w:tc>
      </w:tr>
      <w:tr w:rsidR="003E1822" w:rsidRPr="000755A5" w:rsidTr="00330C50">
        <w:trPr>
          <w:trHeight w:val="263"/>
        </w:trPr>
        <w:tc>
          <w:tcPr>
            <w:tcW w:w="704" w:type="dxa"/>
          </w:tcPr>
          <w:p w:rsidR="003E1822" w:rsidRPr="000755A5" w:rsidRDefault="003E1822" w:rsidP="004F2AE5">
            <w:pPr>
              <w:ind w:left="-99"/>
              <w:rPr>
                <w:rFonts w:ascii="Times New Roman" w:hAnsi="Times New Roman" w:cs="Times New Roman"/>
                <w:sz w:val="16"/>
                <w:szCs w:val="16"/>
              </w:rPr>
            </w:pPr>
          </w:p>
        </w:tc>
        <w:tc>
          <w:tcPr>
            <w:tcW w:w="737" w:type="dxa"/>
          </w:tcPr>
          <w:p w:rsidR="003E1822" w:rsidRPr="000755A5" w:rsidRDefault="003E1822" w:rsidP="004F2AE5">
            <w:pPr>
              <w:ind w:left="-99"/>
              <w:rPr>
                <w:rFonts w:ascii="Times New Roman" w:hAnsi="Times New Roman" w:cs="Times New Roman"/>
                <w:sz w:val="16"/>
                <w:szCs w:val="16"/>
              </w:rPr>
            </w:pPr>
          </w:p>
        </w:tc>
        <w:tc>
          <w:tcPr>
            <w:tcW w:w="6067" w:type="dxa"/>
          </w:tcPr>
          <w:p w:rsidR="009E577E" w:rsidRPr="00E93266" w:rsidRDefault="00FB3225" w:rsidP="001559DF">
            <w:pPr>
              <w:jc w:val="both"/>
              <w:rPr>
                <w:rFonts w:ascii="Times New Roman" w:hAnsi="Times New Roman" w:cs="Times New Roman"/>
                <w:sz w:val="16"/>
                <w:szCs w:val="16"/>
              </w:rPr>
            </w:pPr>
            <w:r w:rsidRPr="00E93266">
              <w:rPr>
                <w:rFonts w:ascii="Times New Roman" w:hAnsi="Times New Roman" w:cs="Times New Roman"/>
                <w:sz w:val="16"/>
                <w:szCs w:val="16"/>
              </w:rPr>
              <w:t>A infração ao</w:t>
            </w:r>
            <w:r w:rsidRPr="00330C50">
              <w:rPr>
                <w:rFonts w:ascii="Times New Roman" w:hAnsi="Times New Roman" w:cs="Times New Roman"/>
                <w:b/>
                <w:sz w:val="16"/>
                <w:szCs w:val="16"/>
              </w:rPr>
              <w:t xml:space="preserve"> disposto nos números</w:t>
            </w:r>
            <w:r w:rsidR="00A86578" w:rsidRPr="00330C50">
              <w:rPr>
                <w:rFonts w:ascii="Times New Roman" w:hAnsi="Times New Roman" w:cs="Times New Roman"/>
                <w:b/>
                <w:sz w:val="16"/>
                <w:szCs w:val="16"/>
              </w:rPr>
              <w:t xml:space="preserve"> 3 e 4 do artigo 16.</w:t>
            </w:r>
            <w:r w:rsidR="00A86578" w:rsidRPr="00E93266">
              <w:rPr>
                <w:rFonts w:ascii="Times New Roman" w:hAnsi="Times New Roman" w:cs="Times New Roman"/>
                <w:sz w:val="16"/>
                <w:szCs w:val="16"/>
              </w:rPr>
              <w:t>º</w:t>
            </w:r>
            <w:r w:rsidR="009E577E" w:rsidRPr="00E93266">
              <w:rPr>
                <w:rFonts w:ascii="Times New Roman" w:hAnsi="Times New Roman" w:cs="Times New Roman"/>
                <w:sz w:val="16"/>
                <w:szCs w:val="16"/>
              </w:rPr>
              <w:t xml:space="preserve"> (a</w:t>
            </w:r>
            <w:r w:rsidR="009E577E" w:rsidRPr="00E93266">
              <w:rPr>
                <w:rFonts w:ascii="Times New Roman" w:hAnsi="Times New Roman" w:cs="Times New Roman"/>
                <w:color w:val="000000"/>
                <w:sz w:val="16"/>
                <w:szCs w:val="16"/>
              </w:rPr>
              <w:t xml:space="preserve"> construção de novos edifícios ou a ampliação de edifícios existentes apenas são permitidas fora das áreas edificadas consolidadas, nas áreas classificadas na cartografia de perigosidade de incêndio rural definida em PMDFCI como de média, baixa e muito baixa perigosidade, desde que se cumpram, cumulativamente, os seguintes condicionalismos: </w:t>
            </w:r>
            <w:r w:rsidR="009E577E" w:rsidRPr="00E93266">
              <w:rPr>
                <w:rFonts w:ascii="Times New Roman" w:hAnsi="Times New Roman" w:cs="Times New Roman"/>
                <w:color w:val="000000"/>
                <w:sz w:val="16"/>
                <w:szCs w:val="16"/>
              </w:rPr>
              <w:br/>
              <w:t xml:space="preserve">a) Garantir, na sua implantação no terreno, a distância à estrema da propriedade de uma faixa de proteção nunca inferior a 50 m, quando confinantes com terrenos ocupados com floresta, matos ou pastagens naturais, ou a dimensão definida no PMDFCI respetivo, quando inseridas, </w:t>
            </w:r>
            <w:r w:rsidR="009E577E" w:rsidRPr="00E93266">
              <w:rPr>
                <w:rFonts w:ascii="Times New Roman" w:hAnsi="Times New Roman" w:cs="Times New Roman"/>
                <w:color w:val="000000"/>
                <w:sz w:val="16"/>
                <w:szCs w:val="16"/>
              </w:rPr>
              <w:lastRenderedPageBreak/>
              <w:t xml:space="preserve">ou confinantes com outras ocupações; </w:t>
            </w:r>
            <w:r w:rsidR="009E577E" w:rsidRPr="00E93266">
              <w:rPr>
                <w:rFonts w:ascii="Times New Roman" w:hAnsi="Times New Roman" w:cs="Times New Roman"/>
                <w:color w:val="000000"/>
                <w:sz w:val="16"/>
                <w:szCs w:val="16"/>
              </w:rPr>
              <w:br/>
              <w:t xml:space="preserve">b) Adotar medidas relativas à contenção de possíveis fontes de ignição de incêndios no edifício e nos respetivos acessos; </w:t>
            </w:r>
            <w:r w:rsidR="009E577E" w:rsidRPr="00E93266">
              <w:rPr>
                <w:rFonts w:ascii="Times New Roman" w:hAnsi="Times New Roman" w:cs="Times New Roman"/>
                <w:color w:val="000000"/>
                <w:sz w:val="16"/>
                <w:szCs w:val="16"/>
              </w:rPr>
              <w:br/>
              <w:t xml:space="preserve">c) Existência de parecer vinculativo do ICNF, I. P., solicitado pela câmara municipal. </w:t>
            </w:r>
            <w:r w:rsidR="009E577E" w:rsidRPr="00E93266">
              <w:rPr>
                <w:rFonts w:ascii="Times New Roman" w:hAnsi="Times New Roman" w:cs="Times New Roman"/>
                <w:color w:val="000000"/>
                <w:sz w:val="16"/>
                <w:szCs w:val="16"/>
              </w:rPr>
              <w:br/>
              <w:t>4 - Para efeitos do disposto no número anterior, quando a faixa de proteção integre rede secundária ou primária estabelecida, infraestruturas viárias ou planos de água, a área destas pode ser contabilizada na distância mínima exigid</w:t>
            </w:r>
            <w:r w:rsidR="004306CA" w:rsidRPr="00E93266">
              <w:rPr>
                <w:rFonts w:ascii="Times New Roman" w:hAnsi="Times New Roman" w:cs="Times New Roman"/>
                <w:color w:val="000000"/>
                <w:sz w:val="16"/>
                <w:szCs w:val="16"/>
              </w:rPr>
              <w:t>a para aquela faixa de proteção)</w:t>
            </w:r>
            <w:r w:rsidR="009E577E" w:rsidRPr="00E93266">
              <w:rPr>
                <w:rFonts w:ascii="Times New Roman" w:hAnsi="Times New Roman" w:cs="Times New Roman"/>
                <w:sz w:val="16"/>
                <w:szCs w:val="16"/>
              </w:rPr>
              <w:t xml:space="preserve"> </w:t>
            </w:r>
            <w:r w:rsidR="00A86578" w:rsidRPr="00E93266">
              <w:rPr>
                <w:rFonts w:ascii="Times New Roman" w:hAnsi="Times New Roman" w:cs="Times New Roman"/>
                <w:sz w:val="16"/>
                <w:szCs w:val="16"/>
              </w:rPr>
              <w:t>exceto no caso do n.º 4 nas situações pre</w:t>
            </w:r>
            <w:r w:rsidR="009E577E" w:rsidRPr="00E93266">
              <w:rPr>
                <w:rFonts w:ascii="Times New Roman" w:hAnsi="Times New Roman" w:cs="Times New Roman"/>
                <w:sz w:val="16"/>
                <w:szCs w:val="16"/>
              </w:rPr>
              <w:t xml:space="preserve">vistas no n.º 7 do mesmo artigo) </w:t>
            </w:r>
          </w:p>
        </w:tc>
        <w:tc>
          <w:tcPr>
            <w:tcW w:w="1985" w:type="dxa"/>
          </w:tcPr>
          <w:p w:rsidR="003E1822" w:rsidRPr="00F03573" w:rsidRDefault="00FB3225" w:rsidP="000415D0">
            <w:pPr>
              <w:rPr>
                <w:rFonts w:ascii="Times New Roman" w:hAnsi="Times New Roman" w:cs="Times New Roman"/>
                <w:b/>
                <w:sz w:val="16"/>
                <w:szCs w:val="16"/>
              </w:rPr>
            </w:pPr>
            <w:r w:rsidRPr="00F03573">
              <w:rPr>
                <w:rFonts w:ascii="Times New Roman" w:hAnsi="Times New Roman" w:cs="Times New Roman"/>
                <w:b/>
                <w:sz w:val="16"/>
                <w:szCs w:val="16"/>
              </w:rPr>
              <w:lastRenderedPageBreak/>
              <w:t>Alínea e) do n.º 2 do art.º 38.º</w:t>
            </w:r>
          </w:p>
        </w:tc>
      </w:tr>
      <w:tr w:rsidR="003E1822" w:rsidRPr="000755A5" w:rsidTr="00330C50">
        <w:trPr>
          <w:trHeight w:val="263"/>
        </w:trPr>
        <w:tc>
          <w:tcPr>
            <w:tcW w:w="704" w:type="dxa"/>
          </w:tcPr>
          <w:p w:rsidR="003E1822" w:rsidRPr="000755A5" w:rsidRDefault="003E1822" w:rsidP="004F2AE5">
            <w:pPr>
              <w:ind w:left="-99"/>
              <w:rPr>
                <w:rFonts w:ascii="Times New Roman" w:hAnsi="Times New Roman" w:cs="Times New Roman"/>
                <w:sz w:val="16"/>
                <w:szCs w:val="16"/>
              </w:rPr>
            </w:pPr>
          </w:p>
        </w:tc>
        <w:tc>
          <w:tcPr>
            <w:tcW w:w="737" w:type="dxa"/>
          </w:tcPr>
          <w:p w:rsidR="003E1822" w:rsidRPr="000755A5" w:rsidRDefault="003E1822" w:rsidP="004F2AE5">
            <w:pPr>
              <w:ind w:left="-99"/>
              <w:rPr>
                <w:rFonts w:ascii="Times New Roman" w:hAnsi="Times New Roman" w:cs="Times New Roman"/>
                <w:sz w:val="16"/>
                <w:szCs w:val="16"/>
              </w:rPr>
            </w:pPr>
          </w:p>
        </w:tc>
        <w:tc>
          <w:tcPr>
            <w:tcW w:w="6067" w:type="dxa"/>
          </w:tcPr>
          <w:p w:rsidR="00354CE1" w:rsidRPr="00E93266" w:rsidRDefault="00354CE1" w:rsidP="00E93266">
            <w:pPr>
              <w:pStyle w:val="NormalWeb"/>
              <w:shd w:val="clear" w:color="auto" w:fill="FFFFFF"/>
              <w:ind w:right="240"/>
              <w:jc w:val="both"/>
              <w:textAlignment w:val="top"/>
              <w:rPr>
                <w:color w:val="333333"/>
                <w:sz w:val="16"/>
                <w:szCs w:val="16"/>
              </w:rPr>
            </w:pPr>
            <w:r w:rsidRPr="00E93266">
              <w:rPr>
                <w:sz w:val="16"/>
                <w:szCs w:val="16"/>
              </w:rPr>
              <w:t xml:space="preserve">A infração ao </w:t>
            </w:r>
            <w:r w:rsidRPr="00330C50">
              <w:rPr>
                <w:b/>
                <w:sz w:val="16"/>
                <w:szCs w:val="16"/>
              </w:rPr>
              <w:t xml:space="preserve">disposto nos </w:t>
            </w:r>
            <w:proofErr w:type="spellStart"/>
            <w:r w:rsidRPr="00330C50">
              <w:rPr>
                <w:b/>
                <w:sz w:val="16"/>
                <w:szCs w:val="16"/>
              </w:rPr>
              <w:t>n.os</w:t>
            </w:r>
            <w:proofErr w:type="spellEnd"/>
            <w:r w:rsidRPr="00330C50">
              <w:rPr>
                <w:b/>
                <w:sz w:val="16"/>
                <w:szCs w:val="16"/>
              </w:rPr>
              <w:t xml:space="preserve"> </w:t>
            </w:r>
            <w:proofErr w:type="gramStart"/>
            <w:r w:rsidRPr="00330C50">
              <w:rPr>
                <w:b/>
                <w:sz w:val="16"/>
                <w:szCs w:val="16"/>
              </w:rPr>
              <w:t>3(</w:t>
            </w:r>
            <w:proofErr w:type="gramEnd"/>
            <w:r w:rsidRPr="00E93266">
              <w:rPr>
                <w:color w:val="333333"/>
                <w:sz w:val="16"/>
                <w:szCs w:val="16"/>
              </w:rPr>
              <w:t xml:space="preserve"> A dimensão das parcelas deverá variar entre 20 hectares e 50 hectares, nos casos gerais, e entre 1 hectare e 20 hectares nas situações de maior perigosidade de incêndio, definidas nos PMDFCI, e o seu desenho e localização devem ter em especial atenção o comportamento previsível do fogo)</w:t>
            </w:r>
            <w:r w:rsidRPr="00E93266">
              <w:rPr>
                <w:sz w:val="16"/>
                <w:szCs w:val="16"/>
              </w:rPr>
              <w:t xml:space="preserve">, </w:t>
            </w:r>
            <w:r w:rsidRPr="00330C50">
              <w:rPr>
                <w:b/>
                <w:sz w:val="16"/>
                <w:szCs w:val="16"/>
              </w:rPr>
              <w:t>4</w:t>
            </w:r>
            <w:r w:rsidRPr="00E93266">
              <w:rPr>
                <w:sz w:val="16"/>
                <w:szCs w:val="16"/>
              </w:rPr>
              <w:t>(</w:t>
            </w:r>
            <w:r w:rsidRPr="00E93266">
              <w:rPr>
                <w:color w:val="333333"/>
                <w:sz w:val="16"/>
                <w:szCs w:val="16"/>
              </w:rPr>
              <w:t xml:space="preserve"> </w:t>
            </w:r>
            <w:r w:rsidR="00330C50">
              <w:rPr>
                <w:color w:val="333333"/>
                <w:sz w:val="16"/>
                <w:szCs w:val="16"/>
              </w:rPr>
              <w:t>n</w:t>
            </w:r>
            <w:r w:rsidRPr="00E93266">
              <w:rPr>
                <w:color w:val="333333"/>
                <w:sz w:val="16"/>
                <w:szCs w:val="16"/>
              </w:rPr>
              <w:t xml:space="preserve">as ações de arborização, de rearborização e de reconversão florestal, os povoamentos </w:t>
            </w:r>
            <w:proofErr w:type="spellStart"/>
            <w:r w:rsidRPr="00E93266">
              <w:rPr>
                <w:color w:val="333333"/>
                <w:sz w:val="16"/>
                <w:szCs w:val="16"/>
              </w:rPr>
              <w:t>monoespecíficos</w:t>
            </w:r>
            <w:proofErr w:type="spellEnd"/>
            <w:r w:rsidRPr="00E93266">
              <w:rPr>
                <w:color w:val="333333"/>
                <w:sz w:val="16"/>
                <w:szCs w:val="16"/>
              </w:rPr>
              <w:t xml:space="preserve"> e </w:t>
            </w:r>
            <w:proofErr w:type="spellStart"/>
            <w:r w:rsidRPr="00E93266">
              <w:rPr>
                <w:color w:val="333333"/>
                <w:sz w:val="16"/>
                <w:szCs w:val="16"/>
              </w:rPr>
              <w:t>equiénios</w:t>
            </w:r>
            <w:proofErr w:type="spellEnd"/>
            <w:r w:rsidRPr="00E93266">
              <w:rPr>
                <w:color w:val="333333"/>
                <w:sz w:val="16"/>
                <w:szCs w:val="16"/>
              </w:rPr>
              <w:t xml:space="preserve"> não poderão ter uma superfície contínua superior a 50 </w:t>
            </w:r>
            <w:proofErr w:type="spellStart"/>
            <w:r w:rsidRPr="00E93266">
              <w:rPr>
                <w:color w:val="333333"/>
                <w:sz w:val="16"/>
                <w:szCs w:val="16"/>
              </w:rPr>
              <w:t>ha</w:t>
            </w:r>
            <w:proofErr w:type="spellEnd"/>
            <w:r w:rsidRPr="00E93266">
              <w:rPr>
                <w:color w:val="333333"/>
                <w:sz w:val="16"/>
                <w:szCs w:val="16"/>
              </w:rPr>
              <w:t>, devendo ser compartimentados, alternativamente:</w:t>
            </w:r>
          </w:p>
          <w:p w:rsidR="00354CE1" w:rsidRPr="00E93266" w:rsidRDefault="00354CE1" w:rsidP="00E93266">
            <w:pPr>
              <w:pStyle w:val="NormalWeb"/>
              <w:shd w:val="clear" w:color="auto" w:fill="FFFFFF"/>
              <w:ind w:left="480" w:right="240"/>
              <w:textAlignment w:val="top"/>
              <w:rPr>
                <w:color w:val="333333"/>
                <w:sz w:val="16"/>
                <w:szCs w:val="16"/>
              </w:rPr>
            </w:pPr>
            <w:r w:rsidRPr="00E93266">
              <w:rPr>
                <w:color w:val="333333"/>
                <w:sz w:val="16"/>
                <w:szCs w:val="16"/>
              </w:rPr>
              <w:t>a) Pela rede de faixas de gestão de combustíveis ou por outros usos do solo com baixa perigosidade de incêndio rural;</w:t>
            </w:r>
          </w:p>
          <w:p w:rsidR="00354CE1" w:rsidRPr="00E93266" w:rsidRDefault="00354CE1" w:rsidP="00E93266">
            <w:pPr>
              <w:pStyle w:val="NormalWeb"/>
              <w:shd w:val="clear" w:color="auto" w:fill="FFFFFF"/>
              <w:ind w:left="480" w:right="240"/>
              <w:textAlignment w:val="top"/>
              <w:rPr>
                <w:color w:val="333333"/>
                <w:sz w:val="16"/>
                <w:szCs w:val="16"/>
              </w:rPr>
            </w:pPr>
            <w:r w:rsidRPr="00E93266">
              <w:rPr>
                <w:color w:val="333333"/>
                <w:sz w:val="16"/>
                <w:szCs w:val="16"/>
              </w:rPr>
              <w:t>b) Por linhas de água e respetivas faixas de proteção, convenientemente geridas;</w:t>
            </w:r>
          </w:p>
          <w:p w:rsidR="00354CE1" w:rsidRPr="00E93266" w:rsidRDefault="00354CE1" w:rsidP="00E93266">
            <w:pPr>
              <w:pStyle w:val="NormalWeb"/>
              <w:shd w:val="clear" w:color="auto" w:fill="FFFFFF"/>
              <w:ind w:left="480" w:right="240"/>
              <w:jc w:val="both"/>
              <w:textAlignment w:val="top"/>
              <w:rPr>
                <w:color w:val="333333"/>
                <w:sz w:val="16"/>
                <w:szCs w:val="16"/>
              </w:rPr>
            </w:pPr>
            <w:r w:rsidRPr="00E93266">
              <w:rPr>
                <w:color w:val="333333"/>
                <w:sz w:val="16"/>
                <w:szCs w:val="16"/>
              </w:rPr>
              <w:t>c) Por faixas de arvoredo de alta densidade, com as especificações técnicas definidas nos instrumentos de planeamento florestal.</w:t>
            </w:r>
          </w:p>
          <w:p w:rsidR="003E1822" w:rsidRPr="00E93266" w:rsidRDefault="00354CE1" w:rsidP="00354CE1">
            <w:pPr>
              <w:jc w:val="both"/>
              <w:rPr>
                <w:rFonts w:ascii="Times New Roman" w:hAnsi="Times New Roman" w:cs="Times New Roman"/>
                <w:sz w:val="16"/>
                <w:szCs w:val="16"/>
              </w:rPr>
            </w:pPr>
            <w:r w:rsidRPr="00E93266">
              <w:rPr>
                <w:rFonts w:ascii="Times New Roman" w:hAnsi="Times New Roman" w:cs="Times New Roman"/>
                <w:sz w:val="16"/>
                <w:szCs w:val="16"/>
              </w:rPr>
              <w:t xml:space="preserve">  </w:t>
            </w:r>
            <w:proofErr w:type="gramStart"/>
            <w:r w:rsidRPr="00330C50">
              <w:rPr>
                <w:rFonts w:ascii="Times New Roman" w:hAnsi="Times New Roman" w:cs="Times New Roman"/>
                <w:b/>
                <w:sz w:val="16"/>
                <w:szCs w:val="16"/>
              </w:rPr>
              <w:t>e</w:t>
            </w:r>
            <w:proofErr w:type="gramEnd"/>
            <w:r w:rsidRPr="00330C50">
              <w:rPr>
                <w:rFonts w:ascii="Times New Roman" w:hAnsi="Times New Roman" w:cs="Times New Roman"/>
                <w:b/>
                <w:sz w:val="16"/>
                <w:szCs w:val="16"/>
              </w:rPr>
              <w:t xml:space="preserve"> 6</w:t>
            </w:r>
            <w:r w:rsidRPr="00E93266">
              <w:rPr>
                <w:rFonts w:ascii="Times New Roman" w:hAnsi="Times New Roman" w:cs="Times New Roman"/>
                <w:sz w:val="16"/>
                <w:szCs w:val="16"/>
              </w:rPr>
              <w:t xml:space="preserve"> (</w:t>
            </w:r>
            <w:r w:rsidRPr="00E93266">
              <w:rPr>
                <w:rFonts w:ascii="Times New Roman" w:hAnsi="Times New Roman" w:cs="Times New Roman"/>
                <w:color w:val="333333"/>
                <w:sz w:val="16"/>
                <w:szCs w:val="16"/>
              </w:rPr>
              <w:t xml:space="preserve"> Nas ações de arborização, de rearborização e de reconversão florestal, sempre que se verifiquem no terreno linhas de água deve dar-se prioridade à manutenção ou recuperação de galerias ripícolas desde que as condições </w:t>
            </w:r>
            <w:proofErr w:type="spellStart"/>
            <w:r w:rsidRPr="00E93266">
              <w:rPr>
                <w:rFonts w:ascii="Times New Roman" w:hAnsi="Times New Roman" w:cs="Times New Roman"/>
                <w:color w:val="333333"/>
                <w:sz w:val="16"/>
                <w:szCs w:val="16"/>
              </w:rPr>
              <w:t>edafoclimáticas</w:t>
            </w:r>
            <w:proofErr w:type="spellEnd"/>
            <w:r w:rsidRPr="00E93266">
              <w:rPr>
                <w:rFonts w:ascii="Times New Roman" w:hAnsi="Times New Roman" w:cs="Times New Roman"/>
                <w:color w:val="333333"/>
                <w:sz w:val="16"/>
                <w:szCs w:val="16"/>
              </w:rPr>
              <w:t xml:space="preserve"> o permitam.)</w:t>
            </w:r>
            <w:r w:rsidRPr="00E93266">
              <w:rPr>
                <w:rFonts w:ascii="Times New Roman" w:hAnsi="Times New Roman" w:cs="Times New Roman"/>
                <w:sz w:val="16"/>
                <w:szCs w:val="16"/>
              </w:rPr>
              <w:t xml:space="preserve">  </w:t>
            </w:r>
            <w:r w:rsidRPr="00330C50">
              <w:rPr>
                <w:rFonts w:ascii="Times New Roman" w:hAnsi="Times New Roman" w:cs="Times New Roman"/>
                <w:b/>
                <w:sz w:val="16"/>
                <w:szCs w:val="16"/>
              </w:rPr>
              <w:t>do artigo 17.º</w:t>
            </w:r>
            <w:r w:rsidRPr="00E93266">
              <w:rPr>
                <w:rFonts w:ascii="Times New Roman" w:hAnsi="Times New Roman" w:cs="Times New Roman"/>
                <w:sz w:val="16"/>
                <w:szCs w:val="16"/>
              </w:rPr>
              <w:t>;</w:t>
            </w:r>
          </w:p>
        </w:tc>
        <w:tc>
          <w:tcPr>
            <w:tcW w:w="1985" w:type="dxa"/>
          </w:tcPr>
          <w:p w:rsidR="003E1822" w:rsidRPr="00F03573" w:rsidRDefault="00354CE1" w:rsidP="000415D0">
            <w:pPr>
              <w:rPr>
                <w:rFonts w:ascii="Times New Roman" w:hAnsi="Times New Roman" w:cs="Times New Roman"/>
                <w:b/>
                <w:sz w:val="16"/>
                <w:szCs w:val="16"/>
              </w:rPr>
            </w:pPr>
            <w:r w:rsidRPr="00F03573">
              <w:rPr>
                <w:rFonts w:ascii="Times New Roman" w:hAnsi="Times New Roman" w:cs="Times New Roman"/>
                <w:b/>
                <w:sz w:val="16"/>
                <w:szCs w:val="16"/>
              </w:rPr>
              <w:t>Alínea f) do n.º 2 do art.º 38.º</w:t>
            </w:r>
          </w:p>
        </w:tc>
      </w:tr>
      <w:tr w:rsidR="00FB3225" w:rsidRPr="000755A5" w:rsidTr="00330C50">
        <w:trPr>
          <w:trHeight w:val="263"/>
        </w:trPr>
        <w:tc>
          <w:tcPr>
            <w:tcW w:w="704" w:type="dxa"/>
          </w:tcPr>
          <w:p w:rsidR="00FB3225" w:rsidRPr="000755A5" w:rsidRDefault="00FB3225" w:rsidP="004F2AE5">
            <w:pPr>
              <w:ind w:left="-99"/>
              <w:rPr>
                <w:rFonts w:ascii="Times New Roman" w:hAnsi="Times New Roman" w:cs="Times New Roman"/>
                <w:sz w:val="16"/>
                <w:szCs w:val="16"/>
              </w:rPr>
            </w:pPr>
          </w:p>
        </w:tc>
        <w:tc>
          <w:tcPr>
            <w:tcW w:w="737" w:type="dxa"/>
          </w:tcPr>
          <w:p w:rsidR="00FB3225" w:rsidRPr="000755A5" w:rsidRDefault="00FB3225" w:rsidP="004F2AE5">
            <w:pPr>
              <w:ind w:left="-99"/>
              <w:rPr>
                <w:rFonts w:ascii="Times New Roman" w:hAnsi="Times New Roman" w:cs="Times New Roman"/>
                <w:sz w:val="16"/>
                <w:szCs w:val="16"/>
              </w:rPr>
            </w:pPr>
          </w:p>
        </w:tc>
        <w:tc>
          <w:tcPr>
            <w:tcW w:w="6067" w:type="dxa"/>
          </w:tcPr>
          <w:p w:rsidR="00FB3225" w:rsidRPr="00E93266" w:rsidRDefault="00354CE1" w:rsidP="001559DF">
            <w:pPr>
              <w:jc w:val="both"/>
              <w:rPr>
                <w:rFonts w:ascii="Times New Roman" w:hAnsi="Times New Roman" w:cs="Times New Roman"/>
                <w:sz w:val="16"/>
                <w:szCs w:val="16"/>
              </w:rPr>
            </w:pPr>
            <w:r w:rsidRPr="00E93266">
              <w:rPr>
                <w:rFonts w:ascii="Times New Roman" w:hAnsi="Times New Roman" w:cs="Times New Roman"/>
                <w:sz w:val="16"/>
                <w:szCs w:val="16"/>
              </w:rPr>
              <w:t xml:space="preserve"> A infração ao </w:t>
            </w:r>
            <w:r w:rsidRPr="00330C50">
              <w:rPr>
                <w:rFonts w:ascii="Times New Roman" w:hAnsi="Times New Roman" w:cs="Times New Roman"/>
                <w:b/>
                <w:sz w:val="16"/>
                <w:szCs w:val="16"/>
              </w:rPr>
              <w:t xml:space="preserve">disposto no </w:t>
            </w:r>
            <w:proofErr w:type="spellStart"/>
            <w:r w:rsidRPr="00330C50">
              <w:rPr>
                <w:rFonts w:ascii="Times New Roman" w:hAnsi="Times New Roman" w:cs="Times New Roman"/>
                <w:b/>
                <w:sz w:val="16"/>
                <w:szCs w:val="16"/>
              </w:rPr>
              <w:t>n.os</w:t>
            </w:r>
            <w:proofErr w:type="spellEnd"/>
            <w:r w:rsidRPr="00330C50">
              <w:rPr>
                <w:rFonts w:ascii="Times New Roman" w:hAnsi="Times New Roman" w:cs="Times New Roman"/>
                <w:b/>
                <w:sz w:val="16"/>
                <w:szCs w:val="16"/>
              </w:rPr>
              <w:t xml:space="preserve"> </w:t>
            </w:r>
            <w:proofErr w:type="gramStart"/>
            <w:r w:rsidRPr="00330C50">
              <w:rPr>
                <w:rFonts w:ascii="Times New Roman" w:hAnsi="Times New Roman" w:cs="Times New Roman"/>
                <w:b/>
                <w:sz w:val="16"/>
                <w:szCs w:val="16"/>
              </w:rPr>
              <w:t>1</w:t>
            </w:r>
            <w:r w:rsidR="009C70CE" w:rsidRPr="00E93266">
              <w:rPr>
                <w:rFonts w:ascii="Times New Roman" w:hAnsi="Times New Roman" w:cs="Times New Roman"/>
                <w:sz w:val="16"/>
                <w:szCs w:val="16"/>
              </w:rPr>
              <w:t>(</w:t>
            </w:r>
            <w:proofErr w:type="gramEnd"/>
            <w:r w:rsidR="009C70CE" w:rsidRPr="00E93266">
              <w:rPr>
                <w:rFonts w:ascii="Times New Roman" w:hAnsi="Times New Roman" w:cs="Times New Roman"/>
                <w:sz w:val="16"/>
                <w:szCs w:val="16"/>
              </w:rPr>
              <w:t xml:space="preserve"> É interdito o depósito de madeiras e outros produtos resultantes de exploração florestal ou agrícola, de outros materiais de origem vegetal e de produtos altamente inflamáveis nas redes de faixas e nos mosaicos de parcelas de gestão de combustível, com exceção dos aprovados pela comissão municipal de defesa da floresta contra incêndios)</w:t>
            </w:r>
            <w:r w:rsidRPr="00E93266">
              <w:rPr>
                <w:rFonts w:ascii="Times New Roman" w:hAnsi="Times New Roman" w:cs="Times New Roman"/>
                <w:sz w:val="16"/>
                <w:szCs w:val="16"/>
              </w:rPr>
              <w:t xml:space="preserve"> e </w:t>
            </w:r>
            <w:r w:rsidRPr="00330C50">
              <w:rPr>
                <w:rFonts w:ascii="Times New Roman" w:hAnsi="Times New Roman" w:cs="Times New Roman"/>
                <w:b/>
                <w:sz w:val="16"/>
                <w:szCs w:val="16"/>
              </w:rPr>
              <w:t>2</w:t>
            </w:r>
            <w:r w:rsidRPr="00E93266">
              <w:rPr>
                <w:rFonts w:ascii="Times New Roman" w:hAnsi="Times New Roman" w:cs="Times New Roman"/>
                <w:sz w:val="16"/>
                <w:szCs w:val="16"/>
              </w:rPr>
              <w:t xml:space="preserve"> </w:t>
            </w:r>
            <w:r w:rsidR="009C70CE" w:rsidRPr="00E93266">
              <w:rPr>
                <w:rFonts w:ascii="Times New Roman" w:hAnsi="Times New Roman" w:cs="Times New Roman"/>
                <w:sz w:val="16"/>
                <w:szCs w:val="16"/>
              </w:rPr>
              <w:t>(</w:t>
            </w:r>
            <w:r w:rsidR="009C70CE" w:rsidRPr="00E93266">
              <w:rPr>
                <w:rFonts w:ascii="Times New Roman" w:hAnsi="Times New Roman" w:cs="Times New Roman"/>
                <w:color w:val="333333"/>
                <w:sz w:val="16"/>
                <w:szCs w:val="16"/>
              </w:rPr>
              <w:t xml:space="preserve"> </w:t>
            </w:r>
            <w:r w:rsidR="00330C50">
              <w:rPr>
                <w:rFonts w:ascii="Times New Roman" w:hAnsi="Times New Roman" w:cs="Times New Roman"/>
                <w:color w:val="333333"/>
                <w:sz w:val="16"/>
                <w:szCs w:val="16"/>
              </w:rPr>
              <w:t>d</w:t>
            </w:r>
            <w:r w:rsidR="009C70CE" w:rsidRPr="00E93266">
              <w:rPr>
                <w:rFonts w:ascii="Times New Roman" w:hAnsi="Times New Roman" w:cs="Times New Roman"/>
                <w:color w:val="333333"/>
                <w:sz w:val="16"/>
                <w:szCs w:val="16"/>
              </w:rPr>
              <w:t xml:space="preserve">urante o período crítico só é permitido empilhamento em </w:t>
            </w:r>
            <w:proofErr w:type="spellStart"/>
            <w:r w:rsidR="00330C50">
              <w:rPr>
                <w:rFonts w:ascii="Times New Roman" w:hAnsi="Times New Roman" w:cs="Times New Roman"/>
                <w:color w:val="333333"/>
                <w:sz w:val="16"/>
                <w:szCs w:val="16"/>
              </w:rPr>
              <w:t>carrega</w:t>
            </w:r>
            <w:r w:rsidR="00330C50" w:rsidRPr="00E93266">
              <w:rPr>
                <w:rFonts w:ascii="Times New Roman" w:hAnsi="Times New Roman" w:cs="Times New Roman"/>
                <w:color w:val="333333"/>
                <w:sz w:val="16"/>
                <w:szCs w:val="16"/>
              </w:rPr>
              <w:t>douro</w:t>
            </w:r>
            <w:proofErr w:type="spellEnd"/>
            <w:r w:rsidR="009C70CE" w:rsidRPr="00E93266">
              <w:rPr>
                <w:rFonts w:ascii="Times New Roman" w:hAnsi="Times New Roman" w:cs="Times New Roman"/>
                <w:color w:val="333333"/>
                <w:sz w:val="16"/>
                <w:szCs w:val="16"/>
              </w:rPr>
              <w:t xml:space="preserve"> de produtos resultantes de corte ou extração (estilha, rolaria, madeira, cortiça e resina) desde que seja salvaguardada uma área sem vegetação com 10 m em redor e garantindo que nos restantes 40 m a carga combustível é inferior ao estipulado no anexo do presente decreto-lei e que dele faz parte integrante)</w:t>
            </w:r>
            <w:r w:rsidR="009C70CE" w:rsidRPr="00E93266">
              <w:rPr>
                <w:rFonts w:ascii="Times New Roman" w:hAnsi="Times New Roman" w:cs="Times New Roman"/>
                <w:sz w:val="16"/>
                <w:szCs w:val="16"/>
              </w:rPr>
              <w:t xml:space="preserve"> </w:t>
            </w:r>
            <w:r w:rsidRPr="00330C50">
              <w:rPr>
                <w:rFonts w:ascii="Times New Roman" w:hAnsi="Times New Roman" w:cs="Times New Roman"/>
                <w:b/>
                <w:sz w:val="16"/>
                <w:szCs w:val="16"/>
              </w:rPr>
              <w:t>do artigo 19.º;</w:t>
            </w:r>
          </w:p>
        </w:tc>
        <w:tc>
          <w:tcPr>
            <w:tcW w:w="1985" w:type="dxa"/>
          </w:tcPr>
          <w:p w:rsidR="00FB3225" w:rsidRPr="00F03573" w:rsidRDefault="00354CE1" w:rsidP="000415D0">
            <w:pPr>
              <w:rPr>
                <w:rFonts w:ascii="Times New Roman" w:hAnsi="Times New Roman" w:cs="Times New Roman"/>
                <w:b/>
                <w:sz w:val="16"/>
                <w:szCs w:val="16"/>
              </w:rPr>
            </w:pPr>
            <w:r w:rsidRPr="00F03573">
              <w:rPr>
                <w:rFonts w:ascii="Times New Roman" w:hAnsi="Times New Roman" w:cs="Times New Roman"/>
                <w:b/>
                <w:sz w:val="16"/>
                <w:szCs w:val="16"/>
              </w:rPr>
              <w:t>Alínea h) do n.º 2 do art.º 38.º</w:t>
            </w:r>
          </w:p>
        </w:tc>
      </w:tr>
      <w:tr w:rsidR="00FB3225" w:rsidRPr="000755A5" w:rsidTr="00330C50">
        <w:trPr>
          <w:trHeight w:val="263"/>
        </w:trPr>
        <w:tc>
          <w:tcPr>
            <w:tcW w:w="704" w:type="dxa"/>
          </w:tcPr>
          <w:p w:rsidR="00FB3225" w:rsidRPr="000755A5" w:rsidRDefault="00FB3225" w:rsidP="004F2AE5">
            <w:pPr>
              <w:ind w:left="-99"/>
              <w:rPr>
                <w:rFonts w:ascii="Times New Roman" w:hAnsi="Times New Roman" w:cs="Times New Roman"/>
                <w:sz w:val="16"/>
                <w:szCs w:val="16"/>
              </w:rPr>
            </w:pPr>
          </w:p>
        </w:tc>
        <w:tc>
          <w:tcPr>
            <w:tcW w:w="737" w:type="dxa"/>
          </w:tcPr>
          <w:p w:rsidR="00FB3225" w:rsidRPr="000755A5" w:rsidRDefault="00FB3225" w:rsidP="004F2AE5">
            <w:pPr>
              <w:ind w:left="-99"/>
              <w:rPr>
                <w:rFonts w:ascii="Times New Roman" w:hAnsi="Times New Roman" w:cs="Times New Roman"/>
                <w:sz w:val="16"/>
                <w:szCs w:val="16"/>
              </w:rPr>
            </w:pPr>
          </w:p>
        </w:tc>
        <w:tc>
          <w:tcPr>
            <w:tcW w:w="6067" w:type="dxa"/>
          </w:tcPr>
          <w:p w:rsidR="00FB3225" w:rsidRPr="00E93266" w:rsidRDefault="009C70CE" w:rsidP="00E93266">
            <w:pPr>
              <w:pStyle w:val="NormalWeb"/>
              <w:shd w:val="clear" w:color="auto" w:fill="FFFFFF"/>
              <w:ind w:right="240"/>
              <w:jc w:val="both"/>
              <w:textAlignment w:val="top"/>
              <w:rPr>
                <w:color w:val="333333"/>
                <w:sz w:val="16"/>
                <w:szCs w:val="16"/>
              </w:rPr>
            </w:pPr>
            <w:r w:rsidRPr="00E93266">
              <w:rPr>
                <w:sz w:val="16"/>
                <w:szCs w:val="16"/>
              </w:rPr>
              <w:t xml:space="preserve"> A infração ao </w:t>
            </w:r>
            <w:r w:rsidRPr="00330C50">
              <w:rPr>
                <w:b/>
                <w:sz w:val="16"/>
                <w:szCs w:val="16"/>
              </w:rPr>
              <w:t>disposto na alínea a)</w:t>
            </w:r>
            <w:r w:rsidRPr="00E93266">
              <w:rPr>
                <w:sz w:val="16"/>
                <w:szCs w:val="16"/>
              </w:rPr>
              <w:t xml:space="preserve"> </w:t>
            </w:r>
            <w:proofErr w:type="gramStart"/>
            <w:r w:rsidRPr="00E93266">
              <w:rPr>
                <w:sz w:val="16"/>
                <w:szCs w:val="16"/>
              </w:rPr>
              <w:t>(</w:t>
            </w:r>
            <w:r w:rsidRPr="00E93266">
              <w:rPr>
                <w:color w:val="333333"/>
                <w:sz w:val="16"/>
                <w:szCs w:val="16"/>
              </w:rPr>
              <w:t xml:space="preserve"> o</w:t>
            </w:r>
            <w:proofErr w:type="gramEnd"/>
            <w:r w:rsidRPr="00E93266">
              <w:rPr>
                <w:color w:val="333333"/>
                <w:sz w:val="16"/>
                <w:szCs w:val="16"/>
              </w:rPr>
              <w:t xml:space="preserve"> acesso, a circulação e a permanência de pessoas e bens ficam condicionados :a) Quando se verifique o índice de risco de incêndio de níveis muito elevado e máximo, não é permitido aceder, circular e permanecer no interior das áreas referidas no número anterior, bem como nos caminhos florestais, caminhos rurais e outras vias que as atravessam;</w:t>
            </w:r>
            <w:r w:rsidRPr="00E93266">
              <w:rPr>
                <w:sz w:val="16"/>
                <w:szCs w:val="16"/>
              </w:rPr>
              <w:t xml:space="preserve"> </w:t>
            </w:r>
            <w:r w:rsidRPr="00330C50">
              <w:rPr>
                <w:b/>
                <w:sz w:val="16"/>
                <w:szCs w:val="16"/>
              </w:rPr>
              <w:t xml:space="preserve">e </w:t>
            </w:r>
            <w:proofErr w:type="gramStart"/>
            <w:r w:rsidRPr="00330C50">
              <w:rPr>
                <w:b/>
                <w:sz w:val="16"/>
                <w:szCs w:val="16"/>
              </w:rPr>
              <w:t>b</w:t>
            </w:r>
            <w:r w:rsidRPr="00E93266">
              <w:rPr>
                <w:sz w:val="16"/>
                <w:szCs w:val="16"/>
              </w:rPr>
              <w:t>)</w:t>
            </w:r>
            <w:r w:rsidR="00AA4150" w:rsidRPr="00E93266">
              <w:rPr>
                <w:sz w:val="16"/>
                <w:szCs w:val="16"/>
              </w:rPr>
              <w:t>(</w:t>
            </w:r>
            <w:r w:rsidR="00AA4150" w:rsidRPr="00E93266">
              <w:rPr>
                <w:color w:val="333333"/>
                <w:sz w:val="16"/>
                <w:szCs w:val="16"/>
              </w:rPr>
              <w:t xml:space="preserve"> Quando</w:t>
            </w:r>
            <w:proofErr w:type="gramEnd"/>
            <w:r w:rsidR="00AA4150" w:rsidRPr="00E93266">
              <w:rPr>
                <w:color w:val="333333"/>
                <w:sz w:val="16"/>
                <w:szCs w:val="16"/>
              </w:rPr>
              <w:t xml:space="preserve"> se verifique o índice de risco de incêndio de nível elevado, não é permitido, no interior das áreas referidas no número anterior, proceder à execução de trabalhos que envolvam a utilização de maquinaria sem os dispositivos previstos no artigo 30.º, desenvolver quaisquer ações não relacionadas com as atividades florestal e agrícola, bem como circular com veículos motorizados nos caminhos florestais, caminhos rurais e outras vias que as atravessam;</w:t>
            </w:r>
            <w:r w:rsidR="00AA4150" w:rsidRPr="00E93266">
              <w:rPr>
                <w:sz w:val="16"/>
                <w:szCs w:val="16"/>
              </w:rPr>
              <w:t xml:space="preserve"> </w:t>
            </w:r>
            <w:r w:rsidRPr="00E93266">
              <w:rPr>
                <w:sz w:val="16"/>
                <w:szCs w:val="16"/>
              </w:rPr>
              <w:t xml:space="preserve"> </w:t>
            </w:r>
            <w:r w:rsidRPr="00330C50">
              <w:rPr>
                <w:b/>
                <w:sz w:val="16"/>
                <w:szCs w:val="16"/>
              </w:rPr>
              <w:t xml:space="preserve">do n.º 2 e nos </w:t>
            </w:r>
            <w:proofErr w:type="spellStart"/>
            <w:r w:rsidRPr="00330C50">
              <w:rPr>
                <w:b/>
                <w:sz w:val="16"/>
                <w:szCs w:val="16"/>
              </w:rPr>
              <w:t>n.os</w:t>
            </w:r>
            <w:proofErr w:type="spellEnd"/>
            <w:r w:rsidRPr="00330C50">
              <w:rPr>
                <w:b/>
                <w:sz w:val="16"/>
                <w:szCs w:val="16"/>
              </w:rPr>
              <w:t xml:space="preserve"> 3</w:t>
            </w:r>
            <w:r w:rsidR="00AA4150" w:rsidRPr="00E93266">
              <w:rPr>
                <w:sz w:val="16"/>
                <w:szCs w:val="16"/>
              </w:rPr>
              <w:t>(fora do período crítico, e desde que se verifique o índice de risco de incêndio de níveis muito elevado e máximo, não é permitido aceder, circular e permanecer no interior das áreas referidas no n.º 1, bem como nos caminhos florestais, caminhos rurais e outras vias que as atravessam</w:t>
            </w:r>
            <w:r w:rsidR="001E315E" w:rsidRPr="00E93266">
              <w:rPr>
                <w:sz w:val="16"/>
                <w:szCs w:val="16"/>
              </w:rPr>
              <w:t>)</w:t>
            </w:r>
            <w:r w:rsidR="00AA4150" w:rsidRPr="00E93266">
              <w:rPr>
                <w:sz w:val="16"/>
                <w:szCs w:val="16"/>
              </w:rPr>
              <w:t>.</w:t>
            </w:r>
            <w:r w:rsidRPr="00330C50">
              <w:rPr>
                <w:b/>
                <w:sz w:val="16"/>
                <w:szCs w:val="16"/>
              </w:rPr>
              <w:t>e 4</w:t>
            </w:r>
            <w:r w:rsidRPr="00E93266">
              <w:rPr>
                <w:sz w:val="16"/>
                <w:szCs w:val="16"/>
              </w:rPr>
              <w:t xml:space="preserve"> </w:t>
            </w:r>
            <w:r w:rsidR="001E315E" w:rsidRPr="00E93266">
              <w:rPr>
                <w:sz w:val="16"/>
                <w:szCs w:val="16"/>
              </w:rPr>
              <w:t>(</w:t>
            </w:r>
            <w:r w:rsidR="001E315E" w:rsidRPr="00E93266">
              <w:rPr>
                <w:color w:val="333333"/>
                <w:sz w:val="16"/>
                <w:szCs w:val="16"/>
              </w:rPr>
              <w:t>Fora do período crítico, e desde que se verifique o índice de risco de incêndio de níveis elevado e superior, a circulação de pessoas no interior das áreas referidas no n.º 1 fica sujeita às medidas referidas na alínea c) do n.º 2</w:t>
            </w:r>
            <w:r w:rsidR="001E315E" w:rsidRPr="00E93266">
              <w:rPr>
                <w:sz w:val="16"/>
                <w:szCs w:val="16"/>
              </w:rPr>
              <w:t xml:space="preserve"> )</w:t>
            </w:r>
            <w:r w:rsidRPr="00330C50">
              <w:rPr>
                <w:b/>
                <w:sz w:val="16"/>
                <w:szCs w:val="16"/>
              </w:rPr>
              <w:t>do artigo 22.</w:t>
            </w:r>
            <w:r w:rsidRPr="00E93266">
              <w:rPr>
                <w:sz w:val="16"/>
                <w:szCs w:val="16"/>
              </w:rPr>
              <w:t>º;</w:t>
            </w:r>
          </w:p>
        </w:tc>
        <w:tc>
          <w:tcPr>
            <w:tcW w:w="1985" w:type="dxa"/>
          </w:tcPr>
          <w:p w:rsidR="00FB3225" w:rsidRPr="00F03573" w:rsidRDefault="009C70CE" w:rsidP="000415D0">
            <w:pPr>
              <w:rPr>
                <w:rFonts w:ascii="Times New Roman" w:hAnsi="Times New Roman" w:cs="Times New Roman"/>
                <w:b/>
                <w:sz w:val="16"/>
                <w:szCs w:val="16"/>
              </w:rPr>
            </w:pPr>
            <w:r w:rsidRPr="00F03573">
              <w:rPr>
                <w:rFonts w:ascii="Times New Roman" w:hAnsi="Times New Roman" w:cs="Times New Roman"/>
                <w:b/>
                <w:sz w:val="16"/>
                <w:szCs w:val="16"/>
              </w:rPr>
              <w:t>Alínea i) do n.º 2 do art.º 38.º</w:t>
            </w:r>
          </w:p>
        </w:tc>
      </w:tr>
      <w:tr w:rsidR="009C70CE" w:rsidRPr="000755A5" w:rsidTr="00330C50">
        <w:trPr>
          <w:trHeight w:val="263"/>
        </w:trPr>
        <w:tc>
          <w:tcPr>
            <w:tcW w:w="704" w:type="dxa"/>
          </w:tcPr>
          <w:p w:rsidR="009C70CE" w:rsidRPr="000755A5" w:rsidRDefault="009C70CE" w:rsidP="004F2AE5">
            <w:pPr>
              <w:ind w:left="-99"/>
              <w:rPr>
                <w:rFonts w:ascii="Times New Roman" w:hAnsi="Times New Roman" w:cs="Times New Roman"/>
                <w:sz w:val="16"/>
                <w:szCs w:val="16"/>
              </w:rPr>
            </w:pPr>
          </w:p>
        </w:tc>
        <w:tc>
          <w:tcPr>
            <w:tcW w:w="737" w:type="dxa"/>
          </w:tcPr>
          <w:p w:rsidR="009C70CE" w:rsidRPr="000755A5" w:rsidRDefault="009C70CE" w:rsidP="004F2AE5">
            <w:pPr>
              <w:ind w:left="-99"/>
              <w:rPr>
                <w:rFonts w:ascii="Times New Roman" w:hAnsi="Times New Roman" w:cs="Times New Roman"/>
                <w:sz w:val="16"/>
                <w:szCs w:val="16"/>
              </w:rPr>
            </w:pPr>
          </w:p>
        </w:tc>
        <w:tc>
          <w:tcPr>
            <w:tcW w:w="6067" w:type="dxa"/>
          </w:tcPr>
          <w:p w:rsidR="009C70CE" w:rsidRPr="00E93266" w:rsidRDefault="001E315E" w:rsidP="00E93266">
            <w:pPr>
              <w:spacing w:line="240" w:lineRule="auto"/>
              <w:rPr>
                <w:rFonts w:ascii="Times New Roman" w:hAnsi="Times New Roman" w:cs="Times New Roman"/>
                <w:sz w:val="16"/>
                <w:szCs w:val="16"/>
              </w:rPr>
            </w:pPr>
            <w:r w:rsidRPr="00E93266">
              <w:rPr>
                <w:rFonts w:ascii="Times New Roman" w:hAnsi="Times New Roman" w:cs="Times New Roman"/>
                <w:sz w:val="16"/>
                <w:szCs w:val="16"/>
              </w:rPr>
              <w:t xml:space="preserve">A infração ao disposto nos </w:t>
            </w:r>
            <w:proofErr w:type="spellStart"/>
            <w:r w:rsidRPr="00E93266">
              <w:rPr>
                <w:rFonts w:ascii="Times New Roman" w:hAnsi="Times New Roman" w:cs="Times New Roman"/>
                <w:sz w:val="16"/>
                <w:szCs w:val="16"/>
              </w:rPr>
              <w:t>n.os</w:t>
            </w:r>
            <w:proofErr w:type="spellEnd"/>
            <w:r w:rsidRPr="00E93266">
              <w:rPr>
                <w:rFonts w:ascii="Times New Roman" w:hAnsi="Times New Roman" w:cs="Times New Roman"/>
                <w:sz w:val="16"/>
                <w:szCs w:val="16"/>
              </w:rPr>
              <w:t xml:space="preserve"> </w:t>
            </w:r>
            <w:proofErr w:type="gramStart"/>
            <w:r w:rsidRPr="00E93266">
              <w:rPr>
                <w:rFonts w:ascii="Times New Roman" w:hAnsi="Times New Roman" w:cs="Times New Roman"/>
                <w:sz w:val="16"/>
                <w:szCs w:val="16"/>
              </w:rPr>
              <w:t>1(</w:t>
            </w:r>
            <w:proofErr w:type="gramEnd"/>
            <w:r w:rsidRPr="00E93266">
              <w:rPr>
                <w:rFonts w:ascii="Times New Roman" w:hAnsi="Times New Roman" w:cs="Times New Roman"/>
                <w:color w:val="333333"/>
                <w:sz w:val="16"/>
                <w:szCs w:val="16"/>
              </w:rPr>
              <w:t xml:space="preserve"> As ações de fogo técnico, nas modalidades de fogo controlado e fogo de supressão, só podem ser realizadas de acordo com as normas técnicas e funcionais definidas em regulamento do ICNF, I. P., homologado pelo membro do Governo responsável pela área das florestas, ouvidas a ANPC e a GNR)</w:t>
            </w:r>
            <w:r w:rsidRPr="00E93266">
              <w:rPr>
                <w:rFonts w:ascii="Times New Roman" w:hAnsi="Times New Roman" w:cs="Times New Roman"/>
                <w:sz w:val="16"/>
                <w:szCs w:val="16"/>
              </w:rPr>
              <w:t>, 2</w:t>
            </w:r>
            <w:r w:rsidRPr="00E93266">
              <w:rPr>
                <w:rFonts w:ascii="Times New Roman" w:hAnsi="Times New Roman" w:cs="Times New Roman"/>
                <w:color w:val="333333"/>
                <w:sz w:val="16"/>
                <w:szCs w:val="16"/>
              </w:rPr>
              <w:t xml:space="preserve"> As ações de fogo controlado são executadas sob orientação e responsabilidade de elemento credenciado para o efeito pelo ICNF, I. P)</w:t>
            </w:r>
            <w:r w:rsidRPr="00E93266">
              <w:rPr>
                <w:rFonts w:ascii="Times New Roman" w:hAnsi="Times New Roman" w:cs="Times New Roman"/>
                <w:sz w:val="16"/>
                <w:szCs w:val="16"/>
              </w:rPr>
              <w:t>, 3(</w:t>
            </w:r>
            <w:r w:rsidRPr="00E93266">
              <w:rPr>
                <w:rFonts w:ascii="Times New Roman" w:hAnsi="Times New Roman" w:cs="Times New Roman"/>
                <w:color w:val="333333"/>
                <w:sz w:val="16"/>
                <w:szCs w:val="16"/>
              </w:rPr>
              <w:t xml:space="preserve"> As ações de fogo de supressão são executadas sob orientação e responsabilidade de elemento credenciado em fogo de supressão pela ANPC</w:t>
            </w:r>
            <w:r w:rsidRPr="00E93266">
              <w:rPr>
                <w:rFonts w:ascii="Times New Roman" w:hAnsi="Times New Roman" w:cs="Times New Roman"/>
                <w:sz w:val="16"/>
                <w:szCs w:val="16"/>
              </w:rPr>
              <w:t xml:space="preserve"> ) , 4</w:t>
            </w:r>
            <w:r w:rsidRPr="00E93266">
              <w:rPr>
                <w:rFonts w:ascii="Times New Roman" w:hAnsi="Times New Roman" w:cs="Times New Roman"/>
                <w:color w:val="333333"/>
                <w:sz w:val="16"/>
                <w:szCs w:val="16"/>
              </w:rPr>
              <w:t xml:space="preserve"> A realização de fogo controlado pode decorrer durante o período crítico, desde que o índice de risco de incêndio rural seja inferior ao nível médio e desde que a ação seja autorizada pela ANPC</w:t>
            </w:r>
            <w:r w:rsidRPr="00E93266">
              <w:rPr>
                <w:rFonts w:ascii="Times New Roman" w:hAnsi="Times New Roman" w:cs="Times New Roman"/>
                <w:sz w:val="16"/>
                <w:szCs w:val="16"/>
              </w:rPr>
              <w:t xml:space="preserve">  e 5 (</w:t>
            </w:r>
            <w:r w:rsidRPr="00E93266">
              <w:rPr>
                <w:rFonts w:ascii="Times New Roman" w:hAnsi="Times New Roman" w:cs="Times New Roman"/>
                <w:color w:val="333333"/>
                <w:sz w:val="16"/>
                <w:szCs w:val="16"/>
              </w:rPr>
              <w:t xml:space="preserve"> Os COS podem, após autorização expressa da estrutura de comando da ANPC, registada na fita do tempo de cada ocorrência, utilizar fogo de supressão)</w:t>
            </w:r>
            <w:r w:rsidRPr="00E93266">
              <w:rPr>
                <w:rFonts w:ascii="Times New Roman" w:hAnsi="Times New Roman" w:cs="Times New Roman"/>
                <w:sz w:val="16"/>
                <w:szCs w:val="16"/>
              </w:rPr>
              <w:t xml:space="preserve"> do artigo 26.º;</w:t>
            </w:r>
          </w:p>
        </w:tc>
        <w:tc>
          <w:tcPr>
            <w:tcW w:w="1985" w:type="dxa"/>
          </w:tcPr>
          <w:p w:rsidR="009C70CE" w:rsidRPr="00F03573" w:rsidRDefault="001E315E" w:rsidP="000415D0">
            <w:pPr>
              <w:rPr>
                <w:rFonts w:ascii="Times New Roman" w:hAnsi="Times New Roman" w:cs="Times New Roman"/>
                <w:b/>
                <w:sz w:val="16"/>
                <w:szCs w:val="16"/>
              </w:rPr>
            </w:pPr>
            <w:r w:rsidRPr="00F03573">
              <w:rPr>
                <w:rFonts w:ascii="Times New Roman" w:hAnsi="Times New Roman" w:cs="Times New Roman"/>
                <w:b/>
                <w:sz w:val="16"/>
                <w:szCs w:val="16"/>
              </w:rPr>
              <w:t>Alínea l) do n.º 2 do art.º 38.º</w:t>
            </w:r>
          </w:p>
        </w:tc>
      </w:tr>
      <w:tr w:rsidR="009C70CE" w:rsidRPr="000755A5" w:rsidTr="00330C50">
        <w:trPr>
          <w:trHeight w:val="263"/>
        </w:trPr>
        <w:tc>
          <w:tcPr>
            <w:tcW w:w="704" w:type="dxa"/>
          </w:tcPr>
          <w:p w:rsidR="009C70CE" w:rsidRPr="000755A5" w:rsidRDefault="009C70CE" w:rsidP="004F2AE5">
            <w:pPr>
              <w:ind w:left="-99"/>
              <w:rPr>
                <w:rFonts w:ascii="Times New Roman" w:hAnsi="Times New Roman" w:cs="Times New Roman"/>
                <w:sz w:val="16"/>
                <w:szCs w:val="16"/>
              </w:rPr>
            </w:pPr>
          </w:p>
        </w:tc>
        <w:tc>
          <w:tcPr>
            <w:tcW w:w="737" w:type="dxa"/>
          </w:tcPr>
          <w:p w:rsidR="009C70CE" w:rsidRPr="000755A5" w:rsidRDefault="009C70CE" w:rsidP="004F2AE5">
            <w:pPr>
              <w:ind w:left="-99"/>
              <w:rPr>
                <w:rFonts w:ascii="Times New Roman" w:hAnsi="Times New Roman" w:cs="Times New Roman"/>
                <w:sz w:val="16"/>
                <w:szCs w:val="16"/>
              </w:rPr>
            </w:pPr>
          </w:p>
        </w:tc>
        <w:tc>
          <w:tcPr>
            <w:tcW w:w="6067" w:type="dxa"/>
          </w:tcPr>
          <w:p w:rsidR="009C70CE" w:rsidRPr="00E93266" w:rsidRDefault="001E315E" w:rsidP="00E93266">
            <w:pPr>
              <w:spacing w:line="240" w:lineRule="auto"/>
              <w:jc w:val="both"/>
              <w:rPr>
                <w:rFonts w:ascii="Times New Roman" w:hAnsi="Times New Roman" w:cs="Times New Roman"/>
                <w:sz w:val="16"/>
                <w:szCs w:val="16"/>
              </w:rPr>
            </w:pPr>
            <w:r w:rsidRPr="00E93266">
              <w:rPr>
                <w:rFonts w:ascii="Times New Roman" w:hAnsi="Times New Roman" w:cs="Times New Roman"/>
                <w:sz w:val="16"/>
                <w:szCs w:val="16"/>
              </w:rPr>
              <w:t xml:space="preserve">A infração ao disposto nos </w:t>
            </w:r>
            <w:proofErr w:type="spellStart"/>
            <w:r w:rsidRPr="00E93266">
              <w:rPr>
                <w:rFonts w:ascii="Times New Roman" w:hAnsi="Times New Roman" w:cs="Times New Roman"/>
                <w:sz w:val="16"/>
                <w:szCs w:val="16"/>
              </w:rPr>
              <w:t>n.os</w:t>
            </w:r>
            <w:proofErr w:type="spellEnd"/>
            <w:r w:rsidRPr="00E93266">
              <w:rPr>
                <w:rFonts w:ascii="Times New Roman" w:hAnsi="Times New Roman" w:cs="Times New Roman"/>
                <w:sz w:val="16"/>
                <w:szCs w:val="16"/>
              </w:rPr>
              <w:t xml:space="preserve"> 2</w:t>
            </w:r>
            <w:r w:rsidR="007C0DA7" w:rsidRPr="00E93266">
              <w:rPr>
                <w:rFonts w:ascii="Times New Roman" w:hAnsi="Times New Roman" w:cs="Times New Roman"/>
                <w:sz w:val="16"/>
                <w:szCs w:val="16"/>
              </w:rPr>
              <w:t xml:space="preserve"> (A realização de queimadas só é permitida após autorização do município ou da freguesia, nos termos da lei que estabelece o quadro de transferência de competências para as autarquias locais, na presença de técnico credenciado em fogo controlado ou, na sua ausência, de equipa de bombeiros ou de equipa de sapadores florestais).</w:t>
            </w:r>
            <w:r w:rsidRPr="00E93266">
              <w:rPr>
                <w:rFonts w:ascii="Times New Roman" w:hAnsi="Times New Roman" w:cs="Times New Roman"/>
                <w:sz w:val="16"/>
                <w:szCs w:val="16"/>
              </w:rPr>
              <w:t xml:space="preserve">, </w:t>
            </w:r>
            <w:proofErr w:type="gramStart"/>
            <w:r w:rsidRPr="00E93266">
              <w:rPr>
                <w:rFonts w:ascii="Times New Roman" w:hAnsi="Times New Roman" w:cs="Times New Roman"/>
                <w:sz w:val="16"/>
                <w:szCs w:val="16"/>
              </w:rPr>
              <w:t>3</w:t>
            </w:r>
            <w:r w:rsidR="007C0DA7" w:rsidRPr="00E93266">
              <w:rPr>
                <w:rFonts w:ascii="Times New Roman" w:hAnsi="Times New Roman" w:cs="Times New Roman"/>
                <w:sz w:val="16"/>
                <w:szCs w:val="16"/>
              </w:rPr>
              <w:t>(</w:t>
            </w:r>
            <w:proofErr w:type="gramEnd"/>
            <w:r w:rsidR="007C0DA7" w:rsidRPr="00E93266">
              <w:rPr>
                <w:rFonts w:ascii="Times New Roman" w:hAnsi="Times New Roman" w:cs="Times New Roman"/>
                <w:color w:val="333333"/>
                <w:sz w:val="16"/>
                <w:szCs w:val="16"/>
              </w:rPr>
              <w:t xml:space="preserve"> O pedido de autorização é registado no SGIF, pelo município ou pela freguesia).</w:t>
            </w:r>
            <w:r w:rsidR="007C0DA7" w:rsidRPr="00E93266">
              <w:rPr>
                <w:rFonts w:ascii="Times New Roman" w:hAnsi="Times New Roman" w:cs="Times New Roman"/>
                <w:sz w:val="16"/>
                <w:szCs w:val="16"/>
              </w:rPr>
              <w:t xml:space="preserve"> </w:t>
            </w:r>
            <w:r w:rsidRPr="00E93266">
              <w:rPr>
                <w:rFonts w:ascii="Times New Roman" w:hAnsi="Times New Roman" w:cs="Times New Roman"/>
                <w:sz w:val="16"/>
                <w:szCs w:val="16"/>
              </w:rPr>
              <w:t xml:space="preserve"> </w:t>
            </w:r>
            <w:proofErr w:type="gramStart"/>
            <w:r w:rsidRPr="00E93266">
              <w:rPr>
                <w:rFonts w:ascii="Times New Roman" w:hAnsi="Times New Roman" w:cs="Times New Roman"/>
                <w:sz w:val="16"/>
                <w:szCs w:val="16"/>
              </w:rPr>
              <w:t>e</w:t>
            </w:r>
            <w:proofErr w:type="gramEnd"/>
            <w:r w:rsidRPr="00E93266">
              <w:rPr>
                <w:rFonts w:ascii="Times New Roman" w:hAnsi="Times New Roman" w:cs="Times New Roman"/>
                <w:sz w:val="16"/>
                <w:szCs w:val="16"/>
              </w:rPr>
              <w:t xml:space="preserve"> 4</w:t>
            </w:r>
            <w:r w:rsidR="007C0DA7" w:rsidRPr="00E93266">
              <w:rPr>
                <w:rFonts w:ascii="Times New Roman" w:hAnsi="Times New Roman" w:cs="Times New Roman"/>
                <w:sz w:val="16"/>
                <w:szCs w:val="16"/>
              </w:rPr>
              <w:t>(</w:t>
            </w:r>
            <w:r w:rsidR="007C0DA7" w:rsidRPr="00E93266">
              <w:rPr>
                <w:rFonts w:ascii="Times New Roman" w:hAnsi="Times New Roman" w:cs="Times New Roman"/>
                <w:color w:val="333333"/>
                <w:sz w:val="16"/>
                <w:szCs w:val="16"/>
              </w:rPr>
              <w:t xml:space="preserve"> Sem acompanhamento técnico adequado, a queima para realização de queimadas deve ser considerada uso de fogo intencional)</w:t>
            </w:r>
            <w:r w:rsidR="007C0DA7" w:rsidRPr="00E93266">
              <w:rPr>
                <w:rFonts w:ascii="Times New Roman" w:hAnsi="Times New Roman" w:cs="Times New Roman"/>
                <w:sz w:val="16"/>
                <w:szCs w:val="16"/>
              </w:rPr>
              <w:t xml:space="preserve"> </w:t>
            </w:r>
            <w:r w:rsidRPr="00E93266">
              <w:rPr>
                <w:rFonts w:ascii="Times New Roman" w:hAnsi="Times New Roman" w:cs="Times New Roman"/>
                <w:sz w:val="16"/>
                <w:szCs w:val="16"/>
              </w:rPr>
              <w:t xml:space="preserve"> do artigo 27.º;</w:t>
            </w:r>
          </w:p>
        </w:tc>
        <w:tc>
          <w:tcPr>
            <w:tcW w:w="1985" w:type="dxa"/>
          </w:tcPr>
          <w:p w:rsidR="009C70CE" w:rsidRPr="00F03573" w:rsidRDefault="001E315E" w:rsidP="000415D0">
            <w:pPr>
              <w:rPr>
                <w:rFonts w:ascii="Times New Roman" w:hAnsi="Times New Roman" w:cs="Times New Roman"/>
                <w:b/>
                <w:sz w:val="16"/>
                <w:szCs w:val="16"/>
              </w:rPr>
            </w:pPr>
            <w:r w:rsidRPr="00F03573">
              <w:rPr>
                <w:rFonts w:ascii="Times New Roman" w:hAnsi="Times New Roman" w:cs="Times New Roman"/>
                <w:b/>
                <w:sz w:val="16"/>
                <w:szCs w:val="16"/>
              </w:rPr>
              <w:t>Alínea o) do n.º 2 do art.º 38.º</w:t>
            </w:r>
          </w:p>
        </w:tc>
      </w:tr>
      <w:tr w:rsidR="001E315E" w:rsidRPr="000755A5" w:rsidTr="00330C50">
        <w:trPr>
          <w:trHeight w:val="263"/>
        </w:trPr>
        <w:tc>
          <w:tcPr>
            <w:tcW w:w="704" w:type="dxa"/>
          </w:tcPr>
          <w:p w:rsidR="001E315E" w:rsidRPr="000755A5" w:rsidRDefault="001E315E" w:rsidP="004F2AE5">
            <w:pPr>
              <w:ind w:left="-99"/>
              <w:rPr>
                <w:rFonts w:ascii="Times New Roman" w:hAnsi="Times New Roman" w:cs="Times New Roman"/>
                <w:sz w:val="16"/>
                <w:szCs w:val="16"/>
              </w:rPr>
            </w:pPr>
          </w:p>
        </w:tc>
        <w:tc>
          <w:tcPr>
            <w:tcW w:w="737" w:type="dxa"/>
          </w:tcPr>
          <w:p w:rsidR="001E315E" w:rsidRPr="000755A5" w:rsidRDefault="001E315E" w:rsidP="004F2AE5">
            <w:pPr>
              <w:ind w:left="-99"/>
              <w:rPr>
                <w:rFonts w:ascii="Times New Roman" w:hAnsi="Times New Roman" w:cs="Times New Roman"/>
                <w:sz w:val="16"/>
                <w:szCs w:val="16"/>
              </w:rPr>
            </w:pPr>
          </w:p>
        </w:tc>
        <w:tc>
          <w:tcPr>
            <w:tcW w:w="6067" w:type="dxa"/>
          </w:tcPr>
          <w:p w:rsidR="007C0DA7" w:rsidRPr="00E93266" w:rsidRDefault="007C0DA7" w:rsidP="00F03573">
            <w:pPr>
              <w:pStyle w:val="NormalWeb"/>
              <w:shd w:val="clear" w:color="auto" w:fill="FFFFFF"/>
              <w:ind w:right="240"/>
              <w:jc w:val="both"/>
              <w:textAlignment w:val="top"/>
              <w:rPr>
                <w:color w:val="333333"/>
                <w:sz w:val="16"/>
                <w:szCs w:val="16"/>
              </w:rPr>
            </w:pPr>
            <w:r w:rsidRPr="00E93266">
              <w:rPr>
                <w:color w:val="333333"/>
                <w:sz w:val="16"/>
                <w:szCs w:val="16"/>
              </w:rPr>
              <w:t xml:space="preserve"> A infração ao disposto </w:t>
            </w:r>
            <w:r w:rsidRPr="00330C50">
              <w:rPr>
                <w:b/>
                <w:color w:val="333333"/>
                <w:sz w:val="16"/>
                <w:szCs w:val="16"/>
              </w:rPr>
              <w:t xml:space="preserve">nos </w:t>
            </w:r>
            <w:proofErr w:type="spellStart"/>
            <w:r w:rsidRPr="00330C50">
              <w:rPr>
                <w:b/>
                <w:color w:val="333333"/>
                <w:sz w:val="16"/>
                <w:szCs w:val="16"/>
              </w:rPr>
              <w:t>n.os</w:t>
            </w:r>
            <w:proofErr w:type="spellEnd"/>
            <w:r w:rsidRPr="00330C50">
              <w:rPr>
                <w:b/>
                <w:color w:val="333333"/>
                <w:sz w:val="16"/>
                <w:szCs w:val="16"/>
              </w:rPr>
              <w:t xml:space="preserve"> </w:t>
            </w:r>
            <w:proofErr w:type="gramStart"/>
            <w:r w:rsidRPr="00330C50">
              <w:rPr>
                <w:b/>
                <w:color w:val="333333"/>
                <w:sz w:val="16"/>
                <w:szCs w:val="16"/>
              </w:rPr>
              <w:t>1</w:t>
            </w:r>
            <w:r w:rsidRPr="00E93266">
              <w:rPr>
                <w:color w:val="333333"/>
                <w:sz w:val="16"/>
                <w:szCs w:val="16"/>
              </w:rPr>
              <w:t>(</w:t>
            </w:r>
            <w:proofErr w:type="gramEnd"/>
            <w:r w:rsidRPr="00E93266">
              <w:rPr>
                <w:color w:val="333333"/>
                <w:sz w:val="16"/>
                <w:szCs w:val="16"/>
              </w:rPr>
              <w:t xml:space="preserve"> 1 - Em todos os espaços rurais, durante o período crítico, não é permitido:</w:t>
            </w:r>
          </w:p>
          <w:p w:rsidR="007C0DA7" w:rsidRPr="00E93266" w:rsidRDefault="007C0DA7" w:rsidP="00F03573">
            <w:pPr>
              <w:pStyle w:val="NormalWeb"/>
              <w:shd w:val="clear" w:color="auto" w:fill="FFFFFF"/>
              <w:ind w:left="360" w:right="240"/>
              <w:jc w:val="both"/>
              <w:textAlignment w:val="top"/>
              <w:rPr>
                <w:color w:val="333333"/>
                <w:sz w:val="16"/>
                <w:szCs w:val="16"/>
              </w:rPr>
            </w:pPr>
            <w:r w:rsidRPr="00E93266">
              <w:rPr>
                <w:color w:val="333333"/>
                <w:sz w:val="16"/>
                <w:szCs w:val="16"/>
              </w:rPr>
              <w:t>Realizar fogueiras para recreio ou lazer e para confeção de alimentos, bem como utilizar equipamentos de queima e de combustão destinados à iluminação ou à confeção de alimentos;</w:t>
            </w:r>
          </w:p>
          <w:p w:rsidR="007C0DA7" w:rsidRPr="00E93266" w:rsidRDefault="007C0DA7" w:rsidP="00F03573">
            <w:pPr>
              <w:pStyle w:val="NormalWeb"/>
              <w:shd w:val="clear" w:color="auto" w:fill="FFFFFF"/>
              <w:ind w:right="240"/>
              <w:jc w:val="both"/>
              <w:textAlignment w:val="top"/>
              <w:rPr>
                <w:color w:val="333333"/>
                <w:sz w:val="16"/>
                <w:szCs w:val="16"/>
              </w:rPr>
            </w:pPr>
            <w:r w:rsidRPr="00E93266">
              <w:rPr>
                <w:color w:val="333333"/>
                <w:sz w:val="16"/>
                <w:szCs w:val="16"/>
              </w:rPr>
              <w:t>Queimar matos cortados e amontoados e qualquer tipo de sobrantes de exploração)</w:t>
            </w:r>
          </w:p>
          <w:p w:rsidR="00C958D8" w:rsidRPr="00E93266" w:rsidRDefault="007C0DA7" w:rsidP="00F03573">
            <w:pPr>
              <w:pStyle w:val="NormalWeb"/>
              <w:shd w:val="clear" w:color="auto" w:fill="FFFFFF"/>
              <w:ind w:right="240"/>
              <w:jc w:val="both"/>
              <w:textAlignment w:val="top"/>
              <w:rPr>
                <w:color w:val="333333"/>
                <w:sz w:val="16"/>
                <w:szCs w:val="16"/>
              </w:rPr>
            </w:pPr>
            <w:r w:rsidRPr="00330C50">
              <w:rPr>
                <w:b/>
                <w:color w:val="333333"/>
                <w:sz w:val="16"/>
                <w:szCs w:val="16"/>
              </w:rPr>
              <w:t xml:space="preserve"> </w:t>
            </w:r>
            <w:proofErr w:type="gramStart"/>
            <w:r w:rsidRPr="00330C50">
              <w:rPr>
                <w:b/>
                <w:color w:val="333333"/>
                <w:sz w:val="16"/>
                <w:szCs w:val="16"/>
              </w:rPr>
              <w:t>2</w:t>
            </w:r>
            <w:r w:rsidRPr="00E93266">
              <w:rPr>
                <w:color w:val="333333"/>
                <w:sz w:val="16"/>
                <w:szCs w:val="16"/>
              </w:rPr>
              <w:t>( Em</w:t>
            </w:r>
            <w:proofErr w:type="gramEnd"/>
            <w:r w:rsidRPr="00E93266">
              <w:rPr>
                <w:color w:val="333333"/>
                <w:sz w:val="16"/>
                <w:szCs w:val="16"/>
              </w:rPr>
              <w:t xml:space="preserve"> todos os espaços rurais, fora do período crítico e desde que se verifique o índice de risco de incêndio de níveis muito elevado e máximo, mantêm-se as restrições referidas no número anterior)  </w:t>
            </w:r>
            <w:r w:rsidRPr="00330C50">
              <w:rPr>
                <w:b/>
                <w:color w:val="333333"/>
                <w:sz w:val="16"/>
                <w:szCs w:val="16"/>
              </w:rPr>
              <w:t>e 6</w:t>
            </w:r>
            <w:r w:rsidRPr="00E93266">
              <w:rPr>
                <w:color w:val="333333"/>
                <w:sz w:val="16"/>
                <w:szCs w:val="16"/>
              </w:rPr>
              <w:t xml:space="preserve"> ( É proibido o abandono de queima de sobrantes em espaços rurais e dentro de aglomerados populacionais em qualquer altura do ano) </w:t>
            </w:r>
            <w:r w:rsidRPr="00330C50">
              <w:rPr>
                <w:b/>
                <w:color w:val="333333"/>
                <w:sz w:val="16"/>
                <w:szCs w:val="16"/>
              </w:rPr>
              <w:t>do artigo 28.</w:t>
            </w:r>
            <w:r w:rsidRPr="00E93266">
              <w:rPr>
                <w:color w:val="333333"/>
                <w:sz w:val="16"/>
                <w:szCs w:val="16"/>
              </w:rPr>
              <w:t xml:space="preserve">º e </w:t>
            </w:r>
            <w:r w:rsidRPr="00330C50">
              <w:rPr>
                <w:b/>
                <w:color w:val="333333"/>
                <w:sz w:val="16"/>
                <w:szCs w:val="16"/>
              </w:rPr>
              <w:t>no artigo 29.º</w:t>
            </w:r>
            <w:proofErr w:type="gramStart"/>
            <w:r w:rsidRPr="00E93266">
              <w:rPr>
                <w:color w:val="333333"/>
                <w:sz w:val="16"/>
                <w:szCs w:val="16"/>
              </w:rPr>
              <w:t>;</w:t>
            </w:r>
            <w:r w:rsidR="00C958D8" w:rsidRPr="00E93266">
              <w:rPr>
                <w:color w:val="333333"/>
                <w:sz w:val="16"/>
                <w:szCs w:val="16"/>
              </w:rPr>
              <w:t>(</w:t>
            </w:r>
            <w:proofErr w:type="gramEnd"/>
            <w:r w:rsidR="00C958D8" w:rsidRPr="00E93266">
              <w:rPr>
                <w:color w:val="333333"/>
                <w:sz w:val="16"/>
                <w:szCs w:val="16"/>
              </w:rPr>
              <w:t xml:space="preserve"> 1 - Durante o período crítico não é permitido o lançamento de balões com mecha acesa e de quaisquer tipos de foguetes.</w:t>
            </w:r>
          </w:p>
          <w:p w:rsidR="00C958D8" w:rsidRPr="00E93266" w:rsidRDefault="00C958D8" w:rsidP="00F03573">
            <w:pPr>
              <w:pStyle w:val="NormalWeb"/>
              <w:shd w:val="clear" w:color="auto" w:fill="FFFFFF"/>
              <w:ind w:right="240"/>
              <w:jc w:val="both"/>
              <w:textAlignment w:val="top"/>
              <w:rPr>
                <w:color w:val="333333"/>
                <w:sz w:val="16"/>
                <w:szCs w:val="16"/>
              </w:rPr>
            </w:pPr>
            <w:r w:rsidRPr="00E93266">
              <w:rPr>
                <w:color w:val="333333"/>
                <w:sz w:val="16"/>
                <w:szCs w:val="16"/>
              </w:rPr>
              <w:t>2 - Durante o período crítico, a utilização de fogo-de-artifício ou outros artefactos pirotécnicos, que não os indicados no número anterior, está sujeita a autorização prévia do município ou da freguesia, nos termos da lei que estabelece o quadro de transferência de competências para as autarquias locais.</w:t>
            </w:r>
          </w:p>
          <w:p w:rsidR="00C958D8" w:rsidRPr="00E93266" w:rsidRDefault="00C958D8" w:rsidP="00F03573">
            <w:pPr>
              <w:pStyle w:val="NormalWeb"/>
              <w:shd w:val="clear" w:color="auto" w:fill="FFFFFF"/>
              <w:ind w:right="240"/>
              <w:jc w:val="both"/>
              <w:textAlignment w:val="top"/>
              <w:rPr>
                <w:color w:val="333333"/>
                <w:sz w:val="16"/>
                <w:szCs w:val="16"/>
              </w:rPr>
            </w:pPr>
            <w:r w:rsidRPr="00E93266">
              <w:rPr>
                <w:color w:val="333333"/>
                <w:sz w:val="16"/>
                <w:szCs w:val="16"/>
              </w:rPr>
              <w:t>3 - O pedido de autorização referido no número anterior deve ser solicitado com pelo menos 15 dias de antecedência.</w:t>
            </w:r>
          </w:p>
          <w:p w:rsidR="00C958D8" w:rsidRPr="00E93266" w:rsidRDefault="00C958D8" w:rsidP="00F03573">
            <w:pPr>
              <w:pStyle w:val="NormalWeb"/>
              <w:shd w:val="clear" w:color="auto" w:fill="FFFFFF"/>
              <w:ind w:right="240"/>
              <w:jc w:val="both"/>
              <w:textAlignment w:val="top"/>
              <w:rPr>
                <w:color w:val="333333"/>
                <w:sz w:val="16"/>
                <w:szCs w:val="16"/>
              </w:rPr>
            </w:pPr>
            <w:r w:rsidRPr="00E93266">
              <w:rPr>
                <w:color w:val="333333"/>
                <w:sz w:val="16"/>
                <w:szCs w:val="16"/>
              </w:rPr>
              <w:t>4 - Durante o período crítico, as ações de fumigação ou desinfestação em apiários não são permitidas, exceto se os fumigadores estiverem equipados com dispositivos de retenção de faúlhas.</w:t>
            </w:r>
          </w:p>
          <w:p w:rsidR="00C958D8" w:rsidRPr="00E93266" w:rsidRDefault="00C958D8" w:rsidP="00F03573">
            <w:pPr>
              <w:pStyle w:val="NormalWeb"/>
              <w:shd w:val="clear" w:color="auto" w:fill="FFFFFF"/>
              <w:ind w:right="240"/>
              <w:jc w:val="both"/>
              <w:textAlignment w:val="top"/>
              <w:rPr>
                <w:color w:val="333333"/>
                <w:sz w:val="16"/>
                <w:szCs w:val="16"/>
              </w:rPr>
            </w:pPr>
            <w:r w:rsidRPr="00E93266">
              <w:rPr>
                <w:color w:val="333333"/>
                <w:sz w:val="16"/>
                <w:szCs w:val="16"/>
              </w:rPr>
              <w:t>5 - Nos espaços florestais, durante o período crítico, não é permitido fumar ou fazer lume de qualquer tipo no seu interior ou nas vias que os delimitam ou os atravessam.</w:t>
            </w:r>
          </w:p>
          <w:p w:rsidR="00C958D8" w:rsidRPr="00E93266" w:rsidRDefault="00C958D8" w:rsidP="00F03573">
            <w:pPr>
              <w:pStyle w:val="NormalWeb"/>
              <w:shd w:val="clear" w:color="auto" w:fill="FFFFFF"/>
              <w:ind w:right="240"/>
              <w:jc w:val="both"/>
              <w:textAlignment w:val="top"/>
              <w:rPr>
                <w:color w:val="333333"/>
                <w:sz w:val="16"/>
                <w:szCs w:val="16"/>
              </w:rPr>
            </w:pPr>
            <w:r w:rsidRPr="00E93266">
              <w:rPr>
                <w:color w:val="333333"/>
                <w:sz w:val="16"/>
                <w:szCs w:val="16"/>
              </w:rPr>
              <w:t xml:space="preserve">6 - Fora do período crítico e desde que se verifique o índice de risco de incêndio rural de níveis muito elevado e máximo mantêm-se as restrições referidas nos </w:t>
            </w:r>
            <w:proofErr w:type="spellStart"/>
            <w:r w:rsidRPr="00E93266">
              <w:rPr>
                <w:color w:val="333333"/>
                <w:sz w:val="16"/>
                <w:szCs w:val="16"/>
              </w:rPr>
              <w:t>n.os</w:t>
            </w:r>
            <w:proofErr w:type="spellEnd"/>
            <w:r w:rsidRPr="00E93266">
              <w:rPr>
                <w:color w:val="333333"/>
                <w:sz w:val="16"/>
                <w:szCs w:val="16"/>
              </w:rPr>
              <w:t xml:space="preserve"> 1, 2 e 4.</w:t>
            </w:r>
          </w:p>
          <w:p w:rsidR="00C958D8" w:rsidRPr="00E93266" w:rsidRDefault="00C958D8" w:rsidP="00F03573">
            <w:pPr>
              <w:pStyle w:val="NormalWeb"/>
              <w:shd w:val="clear" w:color="auto" w:fill="FFFFFF"/>
              <w:ind w:right="240"/>
              <w:jc w:val="both"/>
              <w:textAlignment w:val="top"/>
              <w:rPr>
                <w:color w:val="333333"/>
                <w:sz w:val="16"/>
                <w:szCs w:val="16"/>
              </w:rPr>
            </w:pPr>
            <w:r w:rsidRPr="00E93266">
              <w:rPr>
                <w:color w:val="333333"/>
                <w:sz w:val="16"/>
                <w:szCs w:val="16"/>
              </w:rPr>
              <w:t>7 - Excetuam-se do disposto nos números anteriores a realização de contrafogos decorrentes das ações de combate aos incêndios florestais.</w:t>
            </w:r>
          </w:p>
          <w:p w:rsidR="001E315E" w:rsidRPr="00E93266" w:rsidRDefault="001E315E" w:rsidP="00E93266">
            <w:pPr>
              <w:spacing w:line="240" w:lineRule="auto"/>
              <w:rPr>
                <w:rFonts w:ascii="Times New Roman" w:hAnsi="Times New Roman" w:cs="Times New Roman"/>
                <w:sz w:val="16"/>
                <w:szCs w:val="16"/>
              </w:rPr>
            </w:pPr>
          </w:p>
        </w:tc>
        <w:tc>
          <w:tcPr>
            <w:tcW w:w="1985" w:type="dxa"/>
          </w:tcPr>
          <w:p w:rsidR="001E315E" w:rsidRPr="00F03573" w:rsidRDefault="007C0DA7" w:rsidP="000415D0">
            <w:pPr>
              <w:rPr>
                <w:rFonts w:ascii="Times New Roman" w:hAnsi="Times New Roman" w:cs="Times New Roman"/>
                <w:b/>
                <w:sz w:val="16"/>
                <w:szCs w:val="16"/>
              </w:rPr>
            </w:pPr>
            <w:r w:rsidRPr="00F03573">
              <w:rPr>
                <w:rFonts w:ascii="Times New Roman" w:hAnsi="Times New Roman" w:cs="Times New Roman"/>
                <w:b/>
                <w:sz w:val="16"/>
                <w:szCs w:val="16"/>
              </w:rPr>
              <w:t>Alínea p) do n.º 2 do art.º 38.º</w:t>
            </w:r>
          </w:p>
        </w:tc>
      </w:tr>
      <w:tr w:rsidR="001E315E" w:rsidRPr="000755A5" w:rsidTr="00330C50">
        <w:trPr>
          <w:trHeight w:val="263"/>
        </w:trPr>
        <w:tc>
          <w:tcPr>
            <w:tcW w:w="704" w:type="dxa"/>
          </w:tcPr>
          <w:p w:rsidR="001E315E" w:rsidRPr="000755A5" w:rsidRDefault="001E315E" w:rsidP="004F2AE5">
            <w:pPr>
              <w:ind w:left="-99"/>
              <w:rPr>
                <w:rFonts w:ascii="Times New Roman" w:hAnsi="Times New Roman" w:cs="Times New Roman"/>
                <w:sz w:val="16"/>
                <w:szCs w:val="16"/>
              </w:rPr>
            </w:pPr>
          </w:p>
        </w:tc>
        <w:tc>
          <w:tcPr>
            <w:tcW w:w="737" w:type="dxa"/>
          </w:tcPr>
          <w:p w:rsidR="001E315E" w:rsidRPr="000755A5" w:rsidRDefault="001E315E" w:rsidP="004F2AE5">
            <w:pPr>
              <w:ind w:left="-99"/>
              <w:rPr>
                <w:rFonts w:ascii="Times New Roman" w:hAnsi="Times New Roman" w:cs="Times New Roman"/>
                <w:sz w:val="16"/>
                <w:szCs w:val="16"/>
              </w:rPr>
            </w:pPr>
          </w:p>
        </w:tc>
        <w:tc>
          <w:tcPr>
            <w:tcW w:w="6067" w:type="dxa"/>
          </w:tcPr>
          <w:p w:rsidR="00C958D8" w:rsidRPr="00E93266" w:rsidRDefault="00C958D8" w:rsidP="00F03573">
            <w:pPr>
              <w:pStyle w:val="NormalWeb"/>
              <w:shd w:val="clear" w:color="auto" w:fill="FFFFFF"/>
              <w:ind w:right="240"/>
              <w:jc w:val="both"/>
              <w:textAlignment w:val="top"/>
              <w:rPr>
                <w:color w:val="333333"/>
                <w:sz w:val="16"/>
                <w:szCs w:val="16"/>
              </w:rPr>
            </w:pPr>
            <w:r w:rsidRPr="00E93266">
              <w:rPr>
                <w:sz w:val="16"/>
                <w:szCs w:val="16"/>
              </w:rPr>
              <w:t xml:space="preserve"> A infr</w:t>
            </w:r>
            <w:r w:rsidR="00330C50">
              <w:rPr>
                <w:sz w:val="16"/>
                <w:szCs w:val="16"/>
              </w:rPr>
              <w:t xml:space="preserve">ação ao disposto </w:t>
            </w:r>
            <w:r w:rsidR="00330C50" w:rsidRPr="00330C50">
              <w:rPr>
                <w:b/>
                <w:sz w:val="16"/>
                <w:szCs w:val="16"/>
              </w:rPr>
              <w:t>no artigo 30.</w:t>
            </w:r>
            <w:proofErr w:type="gramStart"/>
            <w:r w:rsidR="00330C50" w:rsidRPr="00330C50">
              <w:rPr>
                <w:b/>
                <w:sz w:val="16"/>
                <w:szCs w:val="16"/>
              </w:rPr>
              <w:t>º</w:t>
            </w:r>
            <w:r w:rsidR="00330C50">
              <w:rPr>
                <w:sz w:val="16"/>
                <w:szCs w:val="16"/>
              </w:rPr>
              <w:t xml:space="preserve"> </w:t>
            </w:r>
            <w:proofErr w:type="gramEnd"/>
            <w:r w:rsidR="00330C50">
              <w:rPr>
                <w:sz w:val="16"/>
                <w:szCs w:val="16"/>
              </w:rPr>
              <w:t>:</w:t>
            </w:r>
            <w:r w:rsidRPr="00E93266">
              <w:rPr>
                <w:color w:val="333333"/>
                <w:sz w:val="16"/>
                <w:szCs w:val="16"/>
              </w:rPr>
              <w:t>Durante o período crítico, nos trabalhos e outras atividades que decorram em todos os espaços rurais, as máquinas de combustão interna ou externa, onde se incluem todo o tipo de tratores, máquinas e veículos de transporte pesados, devem obrigatoriamente estar dotados dos seguintes equipamentos:</w:t>
            </w:r>
          </w:p>
          <w:p w:rsidR="00C958D8" w:rsidRPr="00E93266" w:rsidRDefault="00C958D8" w:rsidP="00F03573">
            <w:pPr>
              <w:pStyle w:val="NormalWeb"/>
              <w:shd w:val="clear" w:color="auto" w:fill="FFFFFF"/>
              <w:ind w:right="240"/>
              <w:jc w:val="both"/>
              <w:textAlignment w:val="top"/>
              <w:rPr>
                <w:color w:val="333333"/>
                <w:sz w:val="16"/>
                <w:szCs w:val="16"/>
              </w:rPr>
            </w:pPr>
            <w:r w:rsidRPr="00E93266">
              <w:rPr>
                <w:color w:val="333333"/>
                <w:sz w:val="16"/>
                <w:szCs w:val="16"/>
              </w:rPr>
              <w:t xml:space="preserve">Um ou dois extintores de 6 kg cada, de acordo com a sua massa máxima e consoante esta seja inferior ou superior a 10 000 kg, salvo motosserras, </w:t>
            </w:r>
            <w:proofErr w:type="spellStart"/>
            <w:r w:rsidRPr="00E93266">
              <w:rPr>
                <w:color w:val="333333"/>
                <w:sz w:val="16"/>
                <w:szCs w:val="16"/>
              </w:rPr>
              <w:t>motorroçadoras</w:t>
            </w:r>
            <w:proofErr w:type="spellEnd"/>
            <w:r w:rsidRPr="00E93266">
              <w:rPr>
                <w:color w:val="333333"/>
                <w:sz w:val="16"/>
                <w:szCs w:val="16"/>
              </w:rPr>
              <w:t xml:space="preserve"> e outras pequenas máquinas portáteis;</w:t>
            </w:r>
          </w:p>
          <w:p w:rsidR="00C958D8" w:rsidRPr="00E93266" w:rsidRDefault="00C958D8" w:rsidP="00F03573">
            <w:pPr>
              <w:pStyle w:val="NormalWeb"/>
              <w:shd w:val="clear" w:color="auto" w:fill="FFFFFF"/>
              <w:ind w:right="240"/>
              <w:jc w:val="both"/>
              <w:textAlignment w:val="top"/>
              <w:rPr>
                <w:color w:val="333333"/>
                <w:sz w:val="16"/>
                <w:szCs w:val="16"/>
              </w:rPr>
            </w:pPr>
            <w:r w:rsidRPr="00E93266">
              <w:rPr>
                <w:color w:val="333333"/>
                <w:sz w:val="16"/>
                <w:szCs w:val="16"/>
              </w:rPr>
              <w:t xml:space="preserve">Dispositivos de retenção de faíscas ou faúlhas, exceto no caso de motosserras, </w:t>
            </w:r>
            <w:proofErr w:type="spellStart"/>
            <w:r w:rsidRPr="00E93266">
              <w:rPr>
                <w:color w:val="333333"/>
                <w:sz w:val="16"/>
                <w:szCs w:val="16"/>
              </w:rPr>
              <w:t>motorroçadoras</w:t>
            </w:r>
            <w:proofErr w:type="spellEnd"/>
            <w:r w:rsidRPr="00E93266">
              <w:rPr>
                <w:color w:val="333333"/>
                <w:sz w:val="16"/>
                <w:szCs w:val="16"/>
              </w:rPr>
              <w:t xml:space="preserve"> e outras pequenas máquinas portáteis.</w:t>
            </w:r>
          </w:p>
          <w:p w:rsidR="00C958D8" w:rsidRPr="00E93266" w:rsidRDefault="00C958D8" w:rsidP="00F03573">
            <w:pPr>
              <w:pStyle w:val="NormalWeb"/>
              <w:shd w:val="clear" w:color="auto" w:fill="FFFFFF"/>
              <w:ind w:right="240"/>
              <w:jc w:val="both"/>
              <w:textAlignment w:val="top"/>
              <w:rPr>
                <w:color w:val="333333"/>
                <w:sz w:val="16"/>
                <w:szCs w:val="16"/>
              </w:rPr>
            </w:pPr>
            <w:r w:rsidRPr="00E93266">
              <w:rPr>
                <w:color w:val="333333"/>
                <w:sz w:val="16"/>
                <w:szCs w:val="16"/>
              </w:rPr>
              <w:t>2 - O governo cria linhas de financiamento moduladas para o cumprimento do número anterior.</w:t>
            </w:r>
          </w:p>
          <w:p w:rsidR="00C958D8" w:rsidRPr="00E93266" w:rsidRDefault="00C958D8" w:rsidP="00F03573">
            <w:pPr>
              <w:pStyle w:val="NormalWeb"/>
              <w:shd w:val="clear" w:color="auto" w:fill="FFFFFF"/>
              <w:ind w:right="240"/>
              <w:textAlignment w:val="top"/>
              <w:rPr>
                <w:color w:val="333333"/>
                <w:sz w:val="16"/>
                <w:szCs w:val="16"/>
              </w:rPr>
            </w:pPr>
            <w:r w:rsidRPr="00E93266">
              <w:rPr>
                <w:color w:val="333333"/>
                <w:sz w:val="16"/>
                <w:szCs w:val="16"/>
              </w:rPr>
              <w:t xml:space="preserve">3 - Sem prejuízo do disposto no número seguinte, quando se verifique o índice de risco de incêndio rural de nível máximo, não é permitida a realização de trabalhos nos espaços florestais com recurso a </w:t>
            </w:r>
            <w:proofErr w:type="spellStart"/>
            <w:r w:rsidRPr="00E93266">
              <w:rPr>
                <w:color w:val="333333"/>
                <w:sz w:val="16"/>
                <w:szCs w:val="16"/>
              </w:rPr>
              <w:t>motorroçadoras</w:t>
            </w:r>
            <w:proofErr w:type="spellEnd"/>
            <w:r w:rsidRPr="00E93266">
              <w:rPr>
                <w:color w:val="333333"/>
                <w:sz w:val="16"/>
                <w:szCs w:val="16"/>
              </w:rPr>
              <w:t>, corta-matos e destroçadores.</w:t>
            </w:r>
          </w:p>
          <w:p w:rsidR="00C958D8" w:rsidRPr="00E93266" w:rsidRDefault="00C958D8" w:rsidP="00F03573">
            <w:pPr>
              <w:pStyle w:val="NormalWeb"/>
              <w:shd w:val="clear" w:color="auto" w:fill="FFFFFF"/>
              <w:ind w:right="240"/>
              <w:jc w:val="both"/>
              <w:textAlignment w:val="top"/>
              <w:rPr>
                <w:color w:val="333333"/>
                <w:sz w:val="16"/>
                <w:szCs w:val="16"/>
              </w:rPr>
            </w:pPr>
            <w:r w:rsidRPr="00E93266">
              <w:rPr>
                <w:color w:val="333333"/>
                <w:sz w:val="16"/>
                <w:szCs w:val="16"/>
              </w:rPr>
              <w:t xml:space="preserve">4 - Excetuam-se do número anterior o uso de </w:t>
            </w:r>
            <w:proofErr w:type="spellStart"/>
            <w:r w:rsidRPr="00E93266">
              <w:rPr>
                <w:color w:val="333333"/>
                <w:sz w:val="16"/>
                <w:szCs w:val="16"/>
              </w:rPr>
              <w:t>motorroçadoras</w:t>
            </w:r>
            <w:proofErr w:type="spellEnd"/>
            <w:r w:rsidRPr="00E93266">
              <w:rPr>
                <w:color w:val="333333"/>
                <w:sz w:val="16"/>
                <w:szCs w:val="16"/>
              </w:rPr>
              <w:t xml:space="preserve"> que utilizam cabeças de corte de fio de </w:t>
            </w:r>
            <w:proofErr w:type="gramStart"/>
            <w:r w:rsidRPr="00E93266">
              <w:rPr>
                <w:color w:val="333333"/>
                <w:sz w:val="16"/>
                <w:szCs w:val="16"/>
              </w:rPr>
              <w:t>nylon</w:t>
            </w:r>
            <w:proofErr w:type="gramEnd"/>
            <w:r w:rsidRPr="00E93266">
              <w:rPr>
                <w:color w:val="333333"/>
                <w:sz w:val="16"/>
                <w:szCs w:val="16"/>
              </w:rPr>
              <w:t>, bem como os trabalhos e outras atividades diretamente associados às situações de emergência, nomeadamente de combate a incêndios nos espaços rurais.</w:t>
            </w:r>
          </w:p>
          <w:p w:rsidR="001E315E" w:rsidRPr="00E93266" w:rsidRDefault="001E315E" w:rsidP="00E93266">
            <w:pPr>
              <w:spacing w:line="240" w:lineRule="auto"/>
              <w:rPr>
                <w:rFonts w:ascii="Times New Roman" w:hAnsi="Times New Roman" w:cs="Times New Roman"/>
                <w:sz w:val="16"/>
                <w:szCs w:val="16"/>
              </w:rPr>
            </w:pPr>
          </w:p>
        </w:tc>
        <w:tc>
          <w:tcPr>
            <w:tcW w:w="1985" w:type="dxa"/>
          </w:tcPr>
          <w:p w:rsidR="001E315E" w:rsidRPr="00F03573" w:rsidRDefault="00C958D8" w:rsidP="000415D0">
            <w:pPr>
              <w:rPr>
                <w:rFonts w:ascii="Times New Roman" w:hAnsi="Times New Roman" w:cs="Times New Roman"/>
                <w:b/>
                <w:sz w:val="16"/>
                <w:szCs w:val="16"/>
              </w:rPr>
            </w:pPr>
            <w:r w:rsidRPr="00F03573">
              <w:rPr>
                <w:rFonts w:ascii="Times New Roman" w:hAnsi="Times New Roman" w:cs="Times New Roman"/>
                <w:b/>
                <w:sz w:val="16"/>
                <w:szCs w:val="16"/>
              </w:rPr>
              <w:t>Alínea q) do n.º 2 do art.º 38.º</w:t>
            </w:r>
          </w:p>
        </w:tc>
      </w:tr>
      <w:tr w:rsidR="00C958D8" w:rsidRPr="000755A5" w:rsidTr="00330C50">
        <w:trPr>
          <w:trHeight w:val="263"/>
        </w:trPr>
        <w:tc>
          <w:tcPr>
            <w:tcW w:w="704" w:type="dxa"/>
          </w:tcPr>
          <w:p w:rsidR="00C958D8" w:rsidRPr="000755A5" w:rsidRDefault="00C958D8" w:rsidP="004F2AE5">
            <w:pPr>
              <w:ind w:left="-99"/>
              <w:rPr>
                <w:rFonts w:ascii="Times New Roman" w:hAnsi="Times New Roman" w:cs="Times New Roman"/>
                <w:sz w:val="16"/>
                <w:szCs w:val="16"/>
              </w:rPr>
            </w:pPr>
          </w:p>
        </w:tc>
        <w:tc>
          <w:tcPr>
            <w:tcW w:w="737" w:type="dxa"/>
          </w:tcPr>
          <w:p w:rsidR="00C958D8" w:rsidRPr="000755A5" w:rsidRDefault="00C958D8" w:rsidP="004F2AE5">
            <w:pPr>
              <w:ind w:left="-99"/>
              <w:rPr>
                <w:rFonts w:ascii="Times New Roman" w:hAnsi="Times New Roman" w:cs="Times New Roman"/>
                <w:sz w:val="16"/>
                <w:szCs w:val="16"/>
              </w:rPr>
            </w:pPr>
          </w:p>
        </w:tc>
        <w:tc>
          <w:tcPr>
            <w:tcW w:w="6067" w:type="dxa"/>
          </w:tcPr>
          <w:p w:rsidR="00C958D8" w:rsidRPr="00E93266" w:rsidRDefault="00C958D8" w:rsidP="00F03573">
            <w:pPr>
              <w:spacing w:line="240" w:lineRule="auto"/>
              <w:jc w:val="both"/>
              <w:rPr>
                <w:rFonts w:ascii="Times New Roman" w:hAnsi="Times New Roman" w:cs="Times New Roman"/>
                <w:sz w:val="16"/>
                <w:szCs w:val="16"/>
              </w:rPr>
            </w:pPr>
            <w:r w:rsidRPr="00E93266">
              <w:rPr>
                <w:rFonts w:ascii="Times New Roman" w:hAnsi="Times New Roman" w:cs="Times New Roman"/>
                <w:sz w:val="16"/>
                <w:szCs w:val="16"/>
              </w:rPr>
              <w:t xml:space="preserve">A infração ao </w:t>
            </w:r>
            <w:r w:rsidRPr="00330C50">
              <w:rPr>
                <w:rFonts w:ascii="Times New Roman" w:hAnsi="Times New Roman" w:cs="Times New Roman"/>
                <w:b/>
                <w:sz w:val="16"/>
                <w:szCs w:val="16"/>
              </w:rPr>
              <w:t>disposto no artigo 36.</w:t>
            </w:r>
            <w:r w:rsidR="00330C50">
              <w:rPr>
                <w:rFonts w:ascii="Times New Roman" w:hAnsi="Times New Roman" w:cs="Times New Roman"/>
                <w:b/>
                <w:sz w:val="16"/>
                <w:szCs w:val="16"/>
              </w:rPr>
              <w:t xml:space="preserve">º </w:t>
            </w:r>
            <w:proofErr w:type="spellStart"/>
            <w:r w:rsidRPr="00330C50">
              <w:rPr>
                <w:rFonts w:ascii="Times New Roman" w:hAnsi="Times New Roman" w:cs="Times New Roman"/>
                <w:b/>
                <w:sz w:val="16"/>
                <w:szCs w:val="16"/>
              </w:rPr>
              <w:t>º</w:t>
            </w:r>
            <w:r w:rsidRPr="00330C50">
              <w:rPr>
                <w:rFonts w:ascii="Times New Roman" w:hAnsi="Times New Roman" w:cs="Times New Roman"/>
                <w:color w:val="000000"/>
                <w:sz w:val="16"/>
                <w:szCs w:val="16"/>
              </w:rPr>
              <w:t>Recuperaçã</w:t>
            </w:r>
            <w:r w:rsidRPr="00330C50">
              <w:rPr>
                <w:rFonts w:ascii="Times New Roman" w:hAnsi="Times New Roman" w:cs="Times New Roman"/>
                <w:b/>
                <w:color w:val="000000"/>
                <w:sz w:val="16"/>
                <w:szCs w:val="16"/>
              </w:rPr>
              <w:t>o</w:t>
            </w:r>
            <w:proofErr w:type="spellEnd"/>
            <w:r w:rsidRPr="00E93266">
              <w:rPr>
                <w:rFonts w:ascii="Times New Roman" w:hAnsi="Times New Roman" w:cs="Times New Roman"/>
                <w:color w:val="000000"/>
                <w:sz w:val="16"/>
                <w:szCs w:val="16"/>
              </w:rPr>
              <w:t xml:space="preserve"> de áreas ardidas</w:t>
            </w:r>
            <w:r w:rsidR="00330C50">
              <w:rPr>
                <w:rFonts w:ascii="Times New Roman" w:hAnsi="Times New Roman" w:cs="Times New Roman"/>
                <w:color w:val="000000"/>
                <w:sz w:val="16"/>
                <w:szCs w:val="16"/>
              </w:rPr>
              <w:t>:</w:t>
            </w:r>
            <w:r w:rsidRPr="00E93266">
              <w:rPr>
                <w:rFonts w:ascii="Times New Roman" w:hAnsi="Times New Roman" w:cs="Times New Roman"/>
                <w:color w:val="000000"/>
                <w:sz w:val="16"/>
                <w:szCs w:val="16"/>
              </w:rPr>
              <w:t xml:space="preserve"> </w:t>
            </w:r>
            <w:r w:rsidRPr="00E93266">
              <w:rPr>
                <w:rFonts w:ascii="Times New Roman" w:hAnsi="Times New Roman" w:cs="Times New Roman"/>
                <w:color w:val="000000"/>
                <w:sz w:val="16"/>
                <w:szCs w:val="16"/>
              </w:rPr>
              <w:br/>
              <w:t xml:space="preserve">1 - Em áreas atingidas por incêndios florestais, e de forma a criar condições de circulação rodoviária em segurança, os proprietários devem remover materiais queimados nos incêndios. </w:t>
            </w:r>
            <w:r w:rsidRPr="00E93266">
              <w:rPr>
                <w:rFonts w:ascii="Times New Roman" w:hAnsi="Times New Roman" w:cs="Times New Roman"/>
                <w:color w:val="000000"/>
                <w:sz w:val="16"/>
                <w:szCs w:val="16"/>
              </w:rPr>
              <w:br/>
              <w:t xml:space="preserve">2 - Os materiais devem ser removidos numa faixa mínima de 25 m para cada lado das faixas de circulação rodoviária. </w:t>
            </w:r>
            <w:r w:rsidRPr="00E93266">
              <w:rPr>
                <w:rFonts w:ascii="Times New Roman" w:hAnsi="Times New Roman" w:cs="Times New Roman"/>
                <w:color w:val="000000"/>
                <w:sz w:val="16"/>
                <w:szCs w:val="16"/>
              </w:rPr>
              <w:br/>
              <w:t>3 - No pós-incêndio, antes da época das chuvas, devem ser tomadas medidas de mitigação de impactos ambientais, adequadas a cada caso em concreto, nomeadamente de combate à erosão, de correção torrencial e impedimento de contaminação das linhas de água por detritos, de acordo com despacho do membro do Governo competente pela área das florestas.</w:t>
            </w:r>
          </w:p>
        </w:tc>
        <w:tc>
          <w:tcPr>
            <w:tcW w:w="1985" w:type="dxa"/>
          </w:tcPr>
          <w:p w:rsidR="00C958D8" w:rsidRPr="00F03573" w:rsidRDefault="00C958D8" w:rsidP="000415D0">
            <w:pPr>
              <w:rPr>
                <w:rFonts w:ascii="Times New Roman" w:hAnsi="Times New Roman" w:cs="Times New Roman"/>
                <w:b/>
                <w:sz w:val="16"/>
                <w:szCs w:val="16"/>
              </w:rPr>
            </w:pPr>
            <w:r w:rsidRPr="00F03573">
              <w:rPr>
                <w:rFonts w:ascii="Times New Roman" w:hAnsi="Times New Roman" w:cs="Times New Roman"/>
                <w:b/>
                <w:sz w:val="16"/>
                <w:szCs w:val="16"/>
              </w:rPr>
              <w:t>Alínea r) do n.º 2 do art.º 38.º</w:t>
            </w:r>
          </w:p>
        </w:tc>
      </w:tr>
    </w:tbl>
    <w:p w:rsidR="002F6FB8" w:rsidRPr="00F80003" w:rsidRDefault="002F6FB8" w:rsidP="00F80003"/>
    <w:sectPr w:rsidR="002F6FB8" w:rsidRPr="00F80003" w:rsidSect="00586107">
      <w:pgSz w:w="11906" w:h="16838"/>
      <w:pgMar w:top="709"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D4E7B"/>
    <w:multiLevelType w:val="hybridMultilevel"/>
    <w:tmpl w:val="3482B09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5C855D3"/>
    <w:multiLevelType w:val="hybridMultilevel"/>
    <w:tmpl w:val="7250DF18"/>
    <w:lvl w:ilvl="0" w:tplc="58BA74BA">
      <w:start w:val="1"/>
      <w:numFmt w:val="lowerLetter"/>
      <w:lvlText w:val="%1)"/>
      <w:lvlJc w:val="left"/>
      <w:pPr>
        <w:ind w:left="840" w:hanging="360"/>
      </w:pPr>
      <w:rPr>
        <w:rFonts w:hint="default"/>
      </w:rPr>
    </w:lvl>
    <w:lvl w:ilvl="1" w:tplc="08160019" w:tentative="1">
      <w:start w:val="1"/>
      <w:numFmt w:val="lowerLetter"/>
      <w:lvlText w:val="%2."/>
      <w:lvlJc w:val="left"/>
      <w:pPr>
        <w:ind w:left="1560" w:hanging="360"/>
      </w:pPr>
    </w:lvl>
    <w:lvl w:ilvl="2" w:tplc="0816001B" w:tentative="1">
      <w:start w:val="1"/>
      <w:numFmt w:val="lowerRoman"/>
      <w:lvlText w:val="%3."/>
      <w:lvlJc w:val="right"/>
      <w:pPr>
        <w:ind w:left="2280" w:hanging="180"/>
      </w:pPr>
    </w:lvl>
    <w:lvl w:ilvl="3" w:tplc="0816000F" w:tentative="1">
      <w:start w:val="1"/>
      <w:numFmt w:val="decimal"/>
      <w:lvlText w:val="%4."/>
      <w:lvlJc w:val="left"/>
      <w:pPr>
        <w:ind w:left="3000" w:hanging="360"/>
      </w:pPr>
    </w:lvl>
    <w:lvl w:ilvl="4" w:tplc="08160019" w:tentative="1">
      <w:start w:val="1"/>
      <w:numFmt w:val="lowerLetter"/>
      <w:lvlText w:val="%5."/>
      <w:lvlJc w:val="left"/>
      <w:pPr>
        <w:ind w:left="3720" w:hanging="360"/>
      </w:pPr>
    </w:lvl>
    <w:lvl w:ilvl="5" w:tplc="0816001B" w:tentative="1">
      <w:start w:val="1"/>
      <w:numFmt w:val="lowerRoman"/>
      <w:lvlText w:val="%6."/>
      <w:lvlJc w:val="right"/>
      <w:pPr>
        <w:ind w:left="4440" w:hanging="180"/>
      </w:pPr>
    </w:lvl>
    <w:lvl w:ilvl="6" w:tplc="0816000F" w:tentative="1">
      <w:start w:val="1"/>
      <w:numFmt w:val="decimal"/>
      <w:lvlText w:val="%7."/>
      <w:lvlJc w:val="left"/>
      <w:pPr>
        <w:ind w:left="5160" w:hanging="360"/>
      </w:pPr>
    </w:lvl>
    <w:lvl w:ilvl="7" w:tplc="08160019" w:tentative="1">
      <w:start w:val="1"/>
      <w:numFmt w:val="lowerLetter"/>
      <w:lvlText w:val="%8."/>
      <w:lvlJc w:val="left"/>
      <w:pPr>
        <w:ind w:left="5880" w:hanging="360"/>
      </w:pPr>
    </w:lvl>
    <w:lvl w:ilvl="8" w:tplc="0816001B" w:tentative="1">
      <w:start w:val="1"/>
      <w:numFmt w:val="lowerRoman"/>
      <w:lvlText w:val="%9."/>
      <w:lvlJc w:val="right"/>
      <w:pPr>
        <w:ind w:left="6600" w:hanging="180"/>
      </w:pPr>
    </w:lvl>
  </w:abstractNum>
  <w:abstractNum w:abstractNumId="2" w15:restartNumberingAfterBreak="0">
    <w:nsid w:val="1C1459D6"/>
    <w:multiLevelType w:val="multilevel"/>
    <w:tmpl w:val="3DD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CC39E5"/>
    <w:multiLevelType w:val="multilevel"/>
    <w:tmpl w:val="7794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8C7CB7"/>
    <w:multiLevelType w:val="multilevel"/>
    <w:tmpl w:val="7698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E57B09"/>
    <w:multiLevelType w:val="multilevel"/>
    <w:tmpl w:val="D39A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BB16D2"/>
    <w:multiLevelType w:val="hybridMultilevel"/>
    <w:tmpl w:val="4AE4864A"/>
    <w:lvl w:ilvl="0" w:tplc="47501934">
      <w:start w:val="1"/>
      <w:numFmt w:val="lowerLetter"/>
      <w:lvlText w:val="%1)"/>
      <w:lvlJc w:val="left"/>
      <w:pPr>
        <w:ind w:left="840" w:hanging="360"/>
      </w:pPr>
      <w:rPr>
        <w:rFonts w:hint="default"/>
      </w:rPr>
    </w:lvl>
    <w:lvl w:ilvl="1" w:tplc="08160019" w:tentative="1">
      <w:start w:val="1"/>
      <w:numFmt w:val="lowerLetter"/>
      <w:lvlText w:val="%2."/>
      <w:lvlJc w:val="left"/>
      <w:pPr>
        <w:ind w:left="1560" w:hanging="360"/>
      </w:pPr>
    </w:lvl>
    <w:lvl w:ilvl="2" w:tplc="0816001B" w:tentative="1">
      <w:start w:val="1"/>
      <w:numFmt w:val="lowerRoman"/>
      <w:lvlText w:val="%3."/>
      <w:lvlJc w:val="right"/>
      <w:pPr>
        <w:ind w:left="2280" w:hanging="180"/>
      </w:pPr>
    </w:lvl>
    <w:lvl w:ilvl="3" w:tplc="0816000F" w:tentative="1">
      <w:start w:val="1"/>
      <w:numFmt w:val="decimal"/>
      <w:lvlText w:val="%4."/>
      <w:lvlJc w:val="left"/>
      <w:pPr>
        <w:ind w:left="3000" w:hanging="360"/>
      </w:pPr>
    </w:lvl>
    <w:lvl w:ilvl="4" w:tplc="08160019" w:tentative="1">
      <w:start w:val="1"/>
      <w:numFmt w:val="lowerLetter"/>
      <w:lvlText w:val="%5."/>
      <w:lvlJc w:val="left"/>
      <w:pPr>
        <w:ind w:left="3720" w:hanging="360"/>
      </w:pPr>
    </w:lvl>
    <w:lvl w:ilvl="5" w:tplc="0816001B" w:tentative="1">
      <w:start w:val="1"/>
      <w:numFmt w:val="lowerRoman"/>
      <w:lvlText w:val="%6."/>
      <w:lvlJc w:val="right"/>
      <w:pPr>
        <w:ind w:left="4440" w:hanging="180"/>
      </w:pPr>
    </w:lvl>
    <w:lvl w:ilvl="6" w:tplc="0816000F" w:tentative="1">
      <w:start w:val="1"/>
      <w:numFmt w:val="decimal"/>
      <w:lvlText w:val="%7."/>
      <w:lvlJc w:val="left"/>
      <w:pPr>
        <w:ind w:left="5160" w:hanging="360"/>
      </w:pPr>
    </w:lvl>
    <w:lvl w:ilvl="7" w:tplc="08160019" w:tentative="1">
      <w:start w:val="1"/>
      <w:numFmt w:val="lowerLetter"/>
      <w:lvlText w:val="%8."/>
      <w:lvlJc w:val="left"/>
      <w:pPr>
        <w:ind w:left="5880" w:hanging="360"/>
      </w:pPr>
    </w:lvl>
    <w:lvl w:ilvl="8" w:tplc="0816001B" w:tentative="1">
      <w:start w:val="1"/>
      <w:numFmt w:val="lowerRoman"/>
      <w:lvlText w:val="%9."/>
      <w:lvlJc w:val="right"/>
      <w:pPr>
        <w:ind w:left="6600" w:hanging="180"/>
      </w:pPr>
    </w:lvl>
  </w:abstractNum>
  <w:abstractNum w:abstractNumId="7" w15:restartNumberingAfterBreak="0">
    <w:nsid w:val="71952FA7"/>
    <w:multiLevelType w:val="multilevel"/>
    <w:tmpl w:val="A962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3"/>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E95"/>
    <w:rsid w:val="000060BA"/>
    <w:rsid w:val="00015B90"/>
    <w:rsid w:val="00034EFD"/>
    <w:rsid w:val="000415D0"/>
    <w:rsid w:val="000547C4"/>
    <w:rsid w:val="000755A5"/>
    <w:rsid w:val="00092C35"/>
    <w:rsid w:val="000950F1"/>
    <w:rsid w:val="00096471"/>
    <w:rsid w:val="00097E62"/>
    <w:rsid w:val="000F6E95"/>
    <w:rsid w:val="00155362"/>
    <w:rsid w:val="001559DF"/>
    <w:rsid w:val="001E315E"/>
    <w:rsid w:val="00203955"/>
    <w:rsid w:val="00267497"/>
    <w:rsid w:val="002F6FB8"/>
    <w:rsid w:val="00330C50"/>
    <w:rsid w:val="00337BC6"/>
    <w:rsid w:val="00354CE1"/>
    <w:rsid w:val="003903A6"/>
    <w:rsid w:val="003B2E3B"/>
    <w:rsid w:val="003E1822"/>
    <w:rsid w:val="004306CA"/>
    <w:rsid w:val="0049155C"/>
    <w:rsid w:val="004E0269"/>
    <w:rsid w:val="004F11FF"/>
    <w:rsid w:val="004F2AE5"/>
    <w:rsid w:val="00586107"/>
    <w:rsid w:val="005865C8"/>
    <w:rsid w:val="005F3293"/>
    <w:rsid w:val="00600912"/>
    <w:rsid w:val="00677637"/>
    <w:rsid w:val="006838B2"/>
    <w:rsid w:val="006D32BB"/>
    <w:rsid w:val="007221F4"/>
    <w:rsid w:val="0073234C"/>
    <w:rsid w:val="00757F13"/>
    <w:rsid w:val="007B0A0E"/>
    <w:rsid w:val="007C0DA7"/>
    <w:rsid w:val="00803150"/>
    <w:rsid w:val="009410A2"/>
    <w:rsid w:val="009825C6"/>
    <w:rsid w:val="009C70CE"/>
    <w:rsid w:val="009E577E"/>
    <w:rsid w:val="00A579AF"/>
    <w:rsid w:val="00A660D9"/>
    <w:rsid w:val="00A86578"/>
    <w:rsid w:val="00AA4150"/>
    <w:rsid w:val="00B67BE7"/>
    <w:rsid w:val="00B854B5"/>
    <w:rsid w:val="00C27CFD"/>
    <w:rsid w:val="00C776EB"/>
    <w:rsid w:val="00C958D8"/>
    <w:rsid w:val="00CA495D"/>
    <w:rsid w:val="00CA7D03"/>
    <w:rsid w:val="00CD254C"/>
    <w:rsid w:val="00D5258F"/>
    <w:rsid w:val="00D73AD9"/>
    <w:rsid w:val="00DB4E20"/>
    <w:rsid w:val="00E07081"/>
    <w:rsid w:val="00E93266"/>
    <w:rsid w:val="00EA00FD"/>
    <w:rsid w:val="00EA7BB2"/>
    <w:rsid w:val="00F03573"/>
    <w:rsid w:val="00F0661C"/>
    <w:rsid w:val="00F80003"/>
    <w:rsid w:val="00FB3225"/>
    <w:rsid w:val="00FC2768"/>
    <w:rsid w:val="00FE01DE"/>
    <w:rsid w:val="00FE5C9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862B7-1DDC-4F87-8752-8C8CA064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1D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F11F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54CE1"/>
    <w:pPr>
      <w:spacing w:after="240"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6538">
      <w:bodyDiv w:val="1"/>
      <w:marLeft w:val="0"/>
      <w:marRight w:val="0"/>
      <w:marTop w:val="0"/>
      <w:marBottom w:val="0"/>
      <w:divBdr>
        <w:top w:val="none" w:sz="0" w:space="0" w:color="auto"/>
        <w:left w:val="none" w:sz="0" w:space="0" w:color="auto"/>
        <w:bottom w:val="none" w:sz="0" w:space="0" w:color="auto"/>
        <w:right w:val="none" w:sz="0" w:space="0" w:color="auto"/>
      </w:divBdr>
      <w:divsChild>
        <w:div w:id="174151162">
          <w:marLeft w:val="0"/>
          <w:marRight w:val="0"/>
          <w:marTop w:val="0"/>
          <w:marBottom w:val="0"/>
          <w:divBdr>
            <w:top w:val="none" w:sz="0" w:space="0" w:color="auto"/>
            <w:left w:val="none" w:sz="0" w:space="0" w:color="auto"/>
            <w:bottom w:val="none" w:sz="0" w:space="0" w:color="auto"/>
            <w:right w:val="none" w:sz="0" w:space="0" w:color="auto"/>
          </w:divBdr>
          <w:divsChild>
            <w:div w:id="480737746">
              <w:marLeft w:val="0"/>
              <w:marRight w:val="0"/>
              <w:marTop w:val="0"/>
              <w:marBottom w:val="0"/>
              <w:divBdr>
                <w:top w:val="none" w:sz="0" w:space="0" w:color="auto"/>
                <w:left w:val="none" w:sz="0" w:space="0" w:color="auto"/>
                <w:bottom w:val="none" w:sz="0" w:space="0" w:color="auto"/>
                <w:right w:val="none" w:sz="0" w:space="0" w:color="auto"/>
              </w:divBdr>
              <w:divsChild>
                <w:div w:id="2026713362">
                  <w:marLeft w:val="0"/>
                  <w:marRight w:val="0"/>
                  <w:marTop w:val="0"/>
                  <w:marBottom w:val="0"/>
                  <w:divBdr>
                    <w:top w:val="none" w:sz="0" w:space="0" w:color="auto"/>
                    <w:left w:val="none" w:sz="0" w:space="0" w:color="auto"/>
                    <w:bottom w:val="none" w:sz="0" w:space="0" w:color="auto"/>
                    <w:right w:val="none" w:sz="0" w:space="0" w:color="auto"/>
                  </w:divBdr>
                  <w:divsChild>
                    <w:div w:id="680280519">
                      <w:marLeft w:val="0"/>
                      <w:marRight w:val="0"/>
                      <w:marTop w:val="0"/>
                      <w:marBottom w:val="0"/>
                      <w:divBdr>
                        <w:top w:val="none" w:sz="0" w:space="0" w:color="auto"/>
                        <w:left w:val="none" w:sz="0" w:space="0" w:color="auto"/>
                        <w:bottom w:val="none" w:sz="0" w:space="0" w:color="auto"/>
                        <w:right w:val="none" w:sz="0" w:space="0" w:color="auto"/>
                      </w:divBdr>
                      <w:divsChild>
                        <w:div w:id="1727294246">
                          <w:marLeft w:val="0"/>
                          <w:marRight w:val="0"/>
                          <w:marTop w:val="0"/>
                          <w:marBottom w:val="0"/>
                          <w:divBdr>
                            <w:top w:val="none" w:sz="0" w:space="0" w:color="auto"/>
                            <w:left w:val="none" w:sz="0" w:space="0" w:color="auto"/>
                            <w:bottom w:val="none" w:sz="0" w:space="0" w:color="auto"/>
                            <w:right w:val="none" w:sz="0" w:space="0" w:color="auto"/>
                          </w:divBdr>
                          <w:divsChild>
                            <w:div w:id="1078819518">
                              <w:marLeft w:val="0"/>
                              <w:marRight w:val="0"/>
                              <w:marTop w:val="0"/>
                              <w:marBottom w:val="0"/>
                              <w:divBdr>
                                <w:top w:val="none" w:sz="0" w:space="0" w:color="auto"/>
                                <w:left w:val="none" w:sz="0" w:space="0" w:color="auto"/>
                                <w:bottom w:val="none" w:sz="0" w:space="0" w:color="auto"/>
                                <w:right w:val="none" w:sz="0" w:space="0" w:color="auto"/>
                              </w:divBdr>
                              <w:divsChild>
                                <w:div w:id="68308102">
                                  <w:marLeft w:val="0"/>
                                  <w:marRight w:val="0"/>
                                  <w:marTop w:val="0"/>
                                  <w:marBottom w:val="0"/>
                                  <w:divBdr>
                                    <w:top w:val="none" w:sz="0" w:space="0" w:color="auto"/>
                                    <w:left w:val="none" w:sz="0" w:space="0" w:color="auto"/>
                                    <w:bottom w:val="none" w:sz="0" w:space="0" w:color="auto"/>
                                    <w:right w:val="none" w:sz="0" w:space="0" w:color="auto"/>
                                  </w:divBdr>
                                  <w:divsChild>
                                    <w:div w:id="527790562">
                                      <w:marLeft w:val="0"/>
                                      <w:marRight w:val="0"/>
                                      <w:marTop w:val="0"/>
                                      <w:marBottom w:val="0"/>
                                      <w:divBdr>
                                        <w:top w:val="none" w:sz="0" w:space="0" w:color="auto"/>
                                        <w:left w:val="none" w:sz="0" w:space="0" w:color="auto"/>
                                        <w:bottom w:val="none" w:sz="0" w:space="0" w:color="auto"/>
                                        <w:right w:val="none" w:sz="0" w:space="0" w:color="auto"/>
                                      </w:divBdr>
                                      <w:divsChild>
                                        <w:div w:id="2051998497">
                                          <w:marLeft w:val="0"/>
                                          <w:marRight w:val="0"/>
                                          <w:marTop w:val="0"/>
                                          <w:marBottom w:val="0"/>
                                          <w:divBdr>
                                            <w:top w:val="none" w:sz="0" w:space="0" w:color="auto"/>
                                            <w:left w:val="none" w:sz="0" w:space="0" w:color="auto"/>
                                            <w:bottom w:val="none" w:sz="0" w:space="0" w:color="auto"/>
                                            <w:right w:val="none" w:sz="0" w:space="0" w:color="auto"/>
                                          </w:divBdr>
                                          <w:divsChild>
                                            <w:div w:id="411664112">
                                              <w:marLeft w:val="0"/>
                                              <w:marRight w:val="0"/>
                                              <w:marTop w:val="0"/>
                                              <w:marBottom w:val="0"/>
                                              <w:divBdr>
                                                <w:top w:val="none" w:sz="0" w:space="0" w:color="auto"/>
                                                <w:left w:val="none" w:sz="0" w:space="0" w:color="auto"/>
                                                <w:bottom w:val="none" w:sz="0" w:space="0" w:color="auto"/>
                                                <w:right w:val="none" w:sz="0" w:space="0" w:color="auto"/>
                                              </w:divBdr>
                                              <w:divsChild>
                                                <w:div w:id="1856723381">
                                                  <w:marLeft w:val="0"/>
                                                  <w:marRight w:val="0"/>
                                                  <w:marTop w:val="0"/>
                                                  <w:marBottom w:val="0"/>
                                                  <w:divBdr>
                                                    <w:top w:val="none" w:sz="0" w:space="0" w:color="auto"/>
                                                    <w:left w:val="none" w:sz="0" w:space="0" w:color="auto"/>
                                                    <w:bottom w:val="none" w:sz="0" w:space="0" w:color="auto"/>
                                                    <w:right w:val="none" w:sz="0" w:space="0" w:color="auto"/>
                                                  </w:divBdr>
                                                  <w:divsChild>
                                                    <w:div w:id="1089421396">
                                                      <w:marLeft w:val="0"/>
                                                      <w:marRight w:val="0"/>
                                                      <w:marTop w:val="0"/>
                                                      <w:marBottom w:val="0"/>
                                                      <w:divBdr>
                                                        <w:top w:val="none" w:sz="0" w:space="0" w:color="auto"/>
                                                        <w:left w:val="none" w:sz="0" w:space="0" w:color="auto"/>
                                                        <w:bottom w:val="none" w:sz="0" w:space="0" w:color="auto"/>
                                                        <w:right w:val="none" w:sz="0" w:space="0" w:color="auto"/>
                                                      </w:divBdr>
                                                      <w:divsChild>
                                                        <w:div w:id="1325163075">
                                                          <w:marLeft w:val="0"/>
                                                          <w:marRight w:val="0"/>
                                                          <w:marTop w:val="0"/>
                                                          <w:marBottom w:val="0"/>
                                                          <w:divBdr>
                                                            <w:top w:val="none" w:sz="0" w:space="0" w:color="auto"/>
                                                            <w:left w:val="none" w:sz="0" w:space="0" w:color="auto"/>
                                                            <w:bottom w:val="none" w:sz="0" w:space="0" w:color="auto"/>
                                                            <w:right w:val="none" w:sz="0" w:space="0" w:color="auto"/>
                                                          </w:divBdr>
                                                          <w:divsChild>
                                                            <w:div w:id="273292902">
                                                              <w:marLeft w:val="0"/>
                                                              <w:marRight w:val="0"/>
                                                              <w:marTop w:val="0"/>
                                                              <w:marBottom w:val="0"/>
                                                              <w:divBdr>
                                                                <w:top w:val="none" w:sz="0" w:space="0" w:color="auto"/>
                                                                <w:left w:val="none" w:sz="0" w:space="0" w:color="auto"/>
                                                                <w:bottom w:val="none" w:sz="0" w:space="0" w:color="auto"/>
                                                                <w:right w:val="none" w:sz="0" w:space="0" w:color="auto"/>
                                                              </w:divBdr>
                                                              <w:divsChild>
                                                                <w:div w:id="259459373">
                                                                  <w:marLeft w:val="0"/>
                                                                  <w:marRight w:val="0"/>
                                                                  <w:marTop w:val="0"/>
                                                                  <w:marBottom w:val="0"/>
                                                                  <w:divBdr>
                                                                    <w:top w:val="none" w:sz="0" w:space="0" w:color="auto"/>
                                                                    <w:left w:val="none" w:sz="0" w:space="0" w:color="auto"/>
                                                                    <w:bottom w:val="none" w:sz="0" w:space="0" w:color="auto"/>
                                                                    <w:right w:val="none" w:sz="0" w:space="0" w:color="auto"/>
                                                                  </w:divBdr>
                                                                  <w:divsChild>
                                                                    <w:div w:id="181936881">
                                                                      <w:marLeft w:val="0"/>
                                                                      <w:marRight w:val="0"/>
                                                                      <w:marTop w:val="0"/>
                                                                      <w:marBottom w:val="450"/>
                                                                      <w:divBdr>
                                                                        <w:top w:val="none" w:sz="0" w:space="0" w:color="auto"/>
                                                                        <w:left w:val="none" w:sz="0" w:space="0" w:color="auto"/>
                                                                        <w:bottom w:val="none" w:sz="0" w:space="0" w:color="auto"/>
                                                                        <w:right w:val="none" w:sz="0" w:space="0" w:color="auto"/>
                                                                      </w:divBdr>
                                                                      <w:divsChild>
                                                                        <w:div w:id="1888684033">
                                                                          <w:marLeft w:val="0"/>
                                                                          <w:marRight w:val="0"/>
                                                                          <w:marTop w:val="0"/>
                                                                          <w:marBottom w:val="0"/>
                                                                          <w:divBdr>
                                                                            <w:top w:val="none" w:sz="0" w:space="0" w:color="auto"/>
                                                                            <w:left w:val="none" w:sz="0" w:space="0" w:color="auto"/>
                                                                            <w:bottom w:val="none" w:sz="0" w:space="0" w:color="auto"/>
                                                                            <w:right w:val="none" w:sz="0" w:space="0" w:color="auto"/>
                                                                          </w:divBdr>
                                                                          <w:divsChild>
                                                                            <w:div w:id="622537384">
                                                                              <w:marLeft w:val="0"/>
                                                                              <w:marRight w:val="0"/>
                                                                              <w:marTop w:val="0"/>
                                                                              <w:marBottom w:val="0"/>
                                                                              <w:divBdr>
                                                                                <w:top w:val="none" w:sz="0" w:space="0" w:color="auto"/>
                                                                                <w:left w:val="none" w:sz="0" w:space="0" w:color="auto"/>
                                                                                <w:bottom w:val="none" w:sz="0" w:space="0" w:color="auto"/>
                                                                                <w:right w:val="none" w:sz="0" w:space="0" w:color="auto"/>
                                                                              </w:divBdr>
                                                                              <w:divsChild>
                                                                                <w:div w:id="20496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39630">
      <w:bodyDiv w:val="1"/>
      <w:marLeft w:val="0"/>
      <w:marRight w:val="0"/>
      <w:marTop w:val="0"/>
      <w:marBottom w:val="0"/>
      <w:divBdr>
        <w:top w:val="none" w:sz="0" w:space="0" w:color="auto"/>
        <w:left w:val="none" w:sz="0" w:space="0" w:color="auto"/>
        <w:bottom w:val="none" w:sz="0" w:space="0" w:color="auto"/>
        <w:right w:val="none" w:sz="0" w:space="0" w:color="auto"/>
      </w:divBdr>
      <w:divsChild>
        <w:div w:id="984889495">
          <w:marLeft w:val="0"/>
          <w:marRight w:val="0"/>
          <w:marTop w:val="0"/>
          <w:marBottom w:val="0"/>
          <w:divBdr>
            <w:top w:val="none" w:sz="0" w:space="0" w:color="auto"/>
            <w:left w:val="none" w:sz="0" w:space="0" w:color="auto"/>
            <w:bottom w:val="none" w:sz="0" w:space="0" w:color="auto"/>
            <w:right w:val="none" w:sz="0" w:space="0" w:color="auto"/>
          </w:divBdr>
          <w:divsChild>
            <w:div w:id="672955789">
              <w:marLeft w:val="0"/>
              <w:marRight w:val="0"/>
              <w:marTop w:val="0"/>
              <w:marBottom w:val="0"/>
              <w:divBdr>
                <w:top w:val="none" w:sz="0" w:space="0" w:color="auto"/>
                <w:left w:val="none" w:sz="0" w:space="0" w:color="auto"/>
                <w:bottom w:val="none" w:sz="0" w:space="0" w:color="auto"/>
                <w:right w:val="none" w:sz="0" w:space="0" w:color="auto"/>
              </w:divBdr>
              <w:divsChild>
                <w:div w:id="1350332321">
                  <w:marLeft w:val="0"/>
                  <w:marRight w:val="0"/>
                  <w:marTop w:val="0"/>
                  <w:marBottom w:val="0"/>
                  <w:divBdr>
                    <w:top w:val="none" w:sz="0" w:space="0" w:color="auto"/>
                    <w:left w:val="none" w:sz="0" w:space="0" w:color="auto"/>
                    <w:bottom w:val="none" w:sz="0" w:space="0" w:color="auto"/>
                    <w:right w:val="none" w:sz="0" w:space="0" w:color="auto"/>
                  </w:divBdr>
                  <w:divsChild>
                    <w:div w:id="1595430466">
                      <w:marLeft w:val="0"/>
                      <w:marRight w:val="0"/>
                      <w:marTop w:val="0"/>
                      <w:marBottom w:val="0"/>
                      <w:divBdr>
                        <w:top w:val="none" w:sz="0" w:space="0" w:color="auto"/>
                        <w:left w:val="none" w:sz="0" w:space="0" w:color="auto"/>
                        <w:bottom w:val="none" w:sz="0" w:space="0" w:color="auto"/>
                        <w:right w:val="none" w:sz="0" w:space="0" w:color="auto"/>
                      </w:divBdr>
                      <w:divsChild>
                        <w:div w:id="96483057">
                          <w:marLeft w:val="0"/>
                          <w:marRight w:val="0"/>
                          <w:marTop w:val="0"/>
                          <w:marBottom w:val="0"/>
                          <w:divBdr>
                            <w:top w:val="none" w:sz="0" w:space="0" w:color="auto"/>
                            <w:left w:val="none" w:sz="0" w:space="0" w:color="auto"/>
                            <w:bottom w:val="none" w:sz="0" w:space="0" w:color="auto"/>
                            <w:right w:val="none" w:sz="0" w:space="0" w:color="auto"/>
                          </w:divBdr>
                          <w:divsChild>
                            <w:div w:id="634482489">
                              <w:marLeft w:val="0"/>
                              <w:marRight w:val="0"/>
                              <w:marTop w:val="0"/>
                              <w:marBottom w:val="0"/>
                              <w:divBdr>
                                <w:top w:val="none" w:sz="0" w:space="0" w:color="auto"/>
                                <w:left w:val="none" w:sz="0" w:space="0" w:color="auto"/>
                                <w:bottom w:val="none" w:sz="0" w:space="0" w:color="auto"/>
                                <w:right w:val="none" w:sz="0" w:space="0" w:color="auto"/>
                              </w:divBdr>
                              <w:divsChild>
                                <w:div w:id="805319468">
                                  <w:marLeft w:val="0"/>
                                  <w:marRight w:val="0"/>
                                  <w:marTop w:val="0"/>
                                  <w:marBottom w:val="0"/>
                                  <w:divBdr>
                                    <w:top w:val="none" w:sz="0" w:space="0" w:color="auto"/>
                                    <w:left w:val="none" w:sz="0" w:space="0" w:color="auto"/>
                                    <w:bottom w:val="none" w:sz="0" w:space="0" w:color="auto"/>
                                    <w:right w:val="none" w:sz="0" w:space="0" w:color="auto"/>
                                  </w:divBdr>
                                  <w:divsChild>
                                    <w:div w:id="343750067">
                                      <w:marLeft w:val="0"/>
                                      <w:marRight w:val="0"/>
                                      <w:marTop w:val="0"/>
                                      <w:marBottom w:val="0"/>
                                      <w:divBdr>
                                        <w:top w:val="none" w:sz="0" w:space="0" w:color="auto"/>
                                        <w:left w:val="none" w:sz="0" w:space="0" w:color="auto"/>
                                        <w:bottom w:val="none" w:sz="0" w:space="0" w:color="auto"/>
                                        <w:right w:val="none" w:sz="0" w:space="0" w:color="auto"/>
                                      </w:divBdr>
                                      <w:divsChild>
                                        <w:div w:id="638845586">
                                          <w:marLeft w:val="0"/>
                                          <w:marRight w:val="0"/>
                                          <w:marTop w:val="0"/>
                                          <w:marBottom w:val="0"/>
                                          <w:divBdr>
                                            <w:top w:val="none" w:sz="0" w:space="0" w:color="auto"/>
                                            <w:left w:val="none" w:sz="0" w:space="0" w:color="auto"/>
                                            <w:bottom w:val="none" w:sz="0" w:space="0" w:color="auto"/>
                                            <w:right w:val="none" w:sz="0" w:space="0" w:color="auto"/>
                                          </w:divBdr>
                                          <w:divsChild>
                                            <w:div w:id="770395189">
                                              <w:marLeft w:val="0"/>
                                              <w:marRight w:val="0"/>
                                              <w:marTop w:val="0"/>
                                              <w:marBottom w:val="0"/>
                                              <w:divBdr>
                                                <w:top w:val="none" w:sz="0" w:space="0" w:color="auto"/>
                                                <w:left w:val="none" w:sz="0" w:space="0" w:color="auto"/>
                                                <w:bottom w:val="none" w:sz="0" w:space="0" w:color="auto"/>
                                                <w:right w:val="none" w:sz="0" w:space="0" w:color="auto"/>
                                              </w:divBdr>
                                              <w:divsChild>
                                                <w:div w:id="274141860">
                                                  <w:marLeft w:val="0"/>
                                                  <w:marRight w:val="0"/>
                                                  <w:marTop w:val="0"/>
                                                  <w:marBottom w:val="0"/>
                                                  <w:divBdr>
                                                    <w:top w:val="none" w:sz="0" w:space="0" w:color="auto"/>
                                                    <w:left w:val="none" w:sz="0" w:space="0" w:color="auto"/>
                                                    <w:bottom w:val="none" w:sz="0" w:space="0" w:color="auto"/>
                                                    <w:right w:val="none" w:sz="0" w:space="0" w:color="auto"/>
                                                  </w:divBdr>
                                                  <w:divsChild>
                                                    <w:div w:id="1441610006">
                                                      <w:marLeft w:val="0"/>
                                                      <w:marRight w:val="0"/>
                                                      <w:marTop w:val="0"/>
                                                      <w:marBottom w:val="0"/>
                                                      <w:divBdr>
                                                        <w:top w:val="none" w:sz="0" w:space="0" w:color="auto"/>
                                                        <w:left w:val="none" w:sz="0" w:space="0" w:color="auto"/>
                                                        <w:bottom w:val="none" w:sz="0" w:space="0" w:color="auto"/>
                                                        <w:right w:val="none" w:sz="0" w:space="0" w:color="auto"/>
                                                      </w:divBdr>
                                                      <w:divsChild>
                                                        <w:div w:id="1669867985">
                                                          <w:marLeft w:val="0"/>
                                                          <w:marRight w:val="0"/>
                                                          <w:marTop w:val="0"/>
                                                          <w:marBottom w:val="0"/>
                                                          <w:divBdr>
                                                            <w:top w:val="none" w:sz="0" w:space="0" w:color="auto"/>
                                                            <w:left w:val="none" w:sz="0" w:space="0" w:color="auto"/>
                                                            <w:bottom w:val="none" w:sz="0" w:space="0" w:color="auto"/>
                                                            <w:right w:val="none" w:sz="0" w:space="0" w:color="auto"/>
                                                          </w:divBdr>
                                                          <w:divsChild>
                                                            <w:div w:id="1716811280">
                                                              <w:marLeft w:val="0"/>
                                                              <w:marRight w:val="0"/>
                                                              <w:marTop w:val="0"/>
                                                              <w:marBottom w:val="0"/>
                                                              <w:divBdr>
                                                                <w:top w:val="none" w:sz="0" w:space="0" w:color="auto"/>
                                                                <w:left w:val="none" w:sz="0" w:space="0" w:color="auto"/>
                                                                <w:bottom w:val="none" w:sz="0" w:space="0" w:color="auto"/>
                                                                <w:right w:val="none" w:sz="0" w:space="0" w:color="auto"/>
                                                              </w:divBdr>
                                                              <w:divsChild>
                                                                <w:div w:id="1482500919">
                                                                  <w:marLeft w:val="0"/>
                                                                  <w:marRight w:val="0"/>
                                                                  <w:marTop w:val="0"/>
                                                                  <w:marBottom w:val="0"/>
                                                                  <w:divBdr>
                                                                    <w:top w:val="none" w:sz="0" w:space="0" w:color="auto"/>
                                                                    <w:left w:val="none" w:sz="0" w:space="0" w:color="auto"/>
                                                                    <w:bottom w:val="none" w:sz="0" w:space="0" w:color="auto"/>
                                                                    <w:right w:val="none" w:sz="0" w:space="0" w:color="auto"/>
                                                                  </w:divBdr>
                                                                  <w:divsChild>
                                                                    <w:div w:id="1791704064">
                                                                      <w:marLeft w:val="0"/>
                                                                      <w:marRight w:val="0"/>
                                                                      <w:marTop w:val="0"/>
                                                                      <w:marBottom w:val="450"/>
                                                                      <w:divBdr>
                                                                        <w:top w:val="none" w:sz="0" w:space="0" w:color="auto"/>
                                                                        <w:left w:val="none" w:sz="0" w:space="0" w:color="auto"/>
                                                                        <w:bottom w:val="none" w:sz="0" w:space="0" w:color="auto"/>
                                                                        <w:right w:val="none" w:sz="0" w:space="0" w:color="auto"/>
                                                                      </w:divBdr>
                                                                      <w:divsChild>
                                                                        <w:div w:id="1828592121">
                                                                          <w:marLeft w:val="0"/>
                                                                          <w:marRight w:val="0"/>
                                                                          <w:marTop w:val="0"/>
                                                                          <w:marBottom w:val="0"/>
                                                                          <w:divBdr>
                                                                            <w:top w:val="none" w:sz="0" w:space="0" w:color="auto"/>
                                                                            <w:left w:val="none" w:sz="0" w:space="0" w:color="auto"/>
                                                                            <w:bottom w:val="none" w:sz="0" w:space="0" w:color="auto"/>
                                                                            <w:right w:val="none" w:sz="0" w:space="0" w:color="auto"/>
                                                                          </w:divBdr>
                                                                          <w:divsChild>
                                                                            <w:div w:id="1468165467">
                                                                              <w:marLeft w:val="0"/>
                                                                              <w:marRight w:val="0"/>
                                                                              <w:marTop w:val="0"/>
                                                                              <w:marBottom w:val="0"/>
                                                                              <w:divBdr>
                                                                                <w:top w:val="none" w:sz="0" w:space="0" w:color="auto"/>
                                                                                <w:left w:val="none" w:sz="0" w:space="0" w:color="auto"/>
                                                                                <w:bottom w:val="none" w:sz="0" w:space="0" w:color="auto"/>
                                                                                <w:right w:val="none" w:sz="0" w:space="0" w:color="auto"/>
                                                                              </w:divBdr>
                                                                              <w:divsChild>
                                                                                <w:div w:id="125177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9182348">
      <w:bodyDiv w:val="1"/>
      <w:marLeft w:val="0"/>
      <w:marRight w:val="0"/>
      <w:marTop w:val="0"/>
      <w:marBottom w:val="0"/>
      <w:divBdr>
        <w:top w:val="none" w:sz="0" w:space="0" w:color="auto"/>
        <w:left w:val="none" w:sz="0" w:space="0" w:color="auto"/>
        <w:bottom w:val="none" w:sz="0" w:space="0" w:color="auto"/>
        <w:right w:val="none" w:sz="0" w:space="0" w:color="auto"/>
      </w:divBdr>
      <w:divsChild>
        <w:div w:id="1690832164">
          <w:marLeft w:val="0"/>
          <w:marRight w:val="0"/>
          <w:marTop w:val="0"/>
          <w:marBottom w:val="0"/>
          <w:divBdr>
            <w:top w:val="none" w:sz="0" w:space="0" w:color="auto"/>
            <w:left w:val="none" w:sz="0" w:space="0" w:color="auto"/>
            <w:bottom w:val="none" w:sz="0" w:space="0" w:color="auto"/>
            <w:right w:val="none" w:sz="0" w:space="0" w:color="auto"/>
          </w:divBdr>
          <w:divsChild>
            <w:div w:id="1164930925">
              <w:marLeft w:val="0"/>
              <w:marRight w:val="0"/>
              <w:marTop w:val="0"/>
              <w:marBottom w:val="0"/>
              <w:divBdr>
                <w:top w:val="none" w:sz="0" w:space="0" w:color="auto"/>
                <w:left w:val="none" w:sz="0" w:space="0" w:color="auto"/>
                <w:bottom w:val="none" w:sz="0" w:space="0" w:color="auto"/>
                <w:right w:val="none" w:sz="0" w:space="0" w:color="auto"/>
              </w:divBdr>
              <w:divsChild>
                <w:div w:id="566721777">
                  <w:marLeft w:val="0"/>
                  <w:marRight w:val="0"/>
                  <w:marTop w:val="0"/>
                  <w:marBottom w:val="0"/>
                  <w:divBdr>
                    <w:top w:val="none" w:sz="0" w:space="0" w:color="auto"/>
                    <w:left w:val="none" w:sz="0" w:space="0" w:color="auto"/>
                    <w:bottom w:val="none" w:sz="0" w:space="0" w:color="auto"/>
                    <w:right w:val="none" w:sz="0" w:space="0" w:color="auto"/>
                  </w:divBdr>
                  <w:divsChild>
                    <w:div w:id="521288422">
                      <w:marLeft w:val="0"/>
                      <w:marRight w:val="0"/>
                      <w:marTop w:val="0"/>
                      <w:marBottom w:val="0"/>
                      <w:divBdr>
                        <w:top w:val="none" w:sz="0" w:space="0" w:color="auto"/>
                        <w:left w:val="none" w:sz="0" w:space="0" w:color="auto"/>
                        <w:bottom w:val="none" w:sz="0" w:space="0" w:color="auto"/>
                        <w:right w:val="none" w:sz="0" w:space="0" w:color="auto"/>
                      </w:divBdr>
                      <w:divsChild>
                        <w:div w:id="507408035">
                          <w:marLeft w:val="0"/>
                          <w:marRight w:val="0"/>
                          <w:marTop w:val="0"/>
                          <w:marBottom w:val="0"/>
                          <w:divBdr>
                            <w:top w:val="none" w:sz="0" w:space="0" w:color="auto"/>
                            <w:left w:val="none" w:sz="0" w:space="0" w:color="auto"/>
                            <w:bottom w:val="none" w:sz="0" w:space="0" w:color="auto"/>
                            <w:right w:val="none" w:sz="0" w:space="0" w:color="auto"/>
                          </w:divBdr>
                          <w:divsChild>
                            <w:div w:id="613905824">
                              <w:marLeft w:val="0"/>
                              <w:marRight w:val="0"/>
                              <w:marTop w:val="0"/>
                              <w:marBottom w:val="0"/>
                              <w:divBdr>
                                <w:top w:val="none" w:sz="0" w:space="0" w:color="auto"/>
                                <w:left w:val="none" w:sz="0" w:space="0" w:color="auto"/>
                                <w:bottom w:val="none" w:sz="0" w:space="0" w:color="auto"/>
                                <w:right w:val="none" w:sz="0" w:space="0" w:color="auto"/>
                              </w:divBdr>
                              <w:divsChild>
                                <w:div w:id="1514685789">
                                  <w:marLeft w:val="0"/>
                                  <w:marRight w:val="0"/>
                                  <w:marTop w:val="0"/>
                                  <w:marBottom w:val="0"/>
                                  <w:divBdr>
                                    <w:top w:val="none" w:sz="0" w:space="0" w:color="auto"/>
                                    <w:left w:val="none" w:sz="0" w:space="0" w:color="auto"/>
                                    <w:bottom w:val="none" w:sz="0" w:space="0" w:color="auto"/>
                                    <w:right w:val="none" w:sz="0" w:space="0" w:color="auto"/>
                                  </w:divBdr>
                                  <w:divsChild>
                                    <w:div w:id="1796869617">
                                      <w:marLeft w:val="0"/>
                                      <w:marRight w:val="0"/>
                                      <w:marTop w:val="0"/>
                                      <w:marBottom w:val="0"/>
                                      <w:divBdr>
                                        <w:top w:val="none" w:sz="0" w:space="0" w:color="auto"/>
                                        <w:left w:val="none" w:sz="0" w:space="0" w:color="auto"/>
                                        <w:bottom w:val="none" w:sz="0" w:space="0" w:color="auto"/>
                                        <w:right w:val="none" w:sz="0" w:space="0" w:color="auto"/>
                                      </w:divBdr>
                                      <w:divsChild>
                                        <w:div w:id="1428113019">
                                          <w:marLeft w:val="0"/>
                                          <w:marRight w:val="0"/>
                                          <w:marTop w:val="0"/>
                                          <w:marBottom w:val="0"/>
                                          <w:divBdr>
                                            <w:top w:val="none" w:sz="0" w:space="0" w:color="auto"/>
                                            <w:left w:val="none" w:sz="0" w:space="0" w:color="auto"/>
                                            <w:bottom w:val="none" w:sz="0" w:space="0" w:color="auto"/>
                                            <w:right w:val="none" w:sz="0" w:space="0" w:color="auto"/>
                                          </w:divBdr>
                                          <w:divsChild>
                                            <w:div w:id="1888494770">
                                              <w:marLeft w:val="0"/>
                                              <w:marRight w:val="0"/>
                                              <w:marTop w:val="0"/>
                                              <w:marBottom w:val="0"/>
                                              <w:divBdr>
                                                <w:top w:val="none" w:sz="0" w:space="0" w:color="auto"/>
                                                <w:left w:val="none" w:sz="0" w:space="0" w:color="auto"/>
                                                <w:bottom w:val="none" w:sz="0" w:space="0" w:color="auto"/>
                                                <w:right w:val="none" w:sz="0" w:space="0" w:color="auto"/>
                                              </w:divBdr>
                                              <w:divsChild>
                                                <w:div w:id="1221284302">
                                                  <w:marLeft w:val="0"/>
                                                  <w:marRight w:val="0"/>
                                                  <w:marTop w:val="0"/>
                                                  <w:marBottom w:val="0"/>
                                                  <w:divBdr>
                                                    <w:top w:val="none" w:sz="0" w:space="0" w:color="auto"/>
                                                    <w:left w:val="none" w:sz="0" w:space="0" w:color="auto"/>
                                                    <w:bottom w:val="none" w:sz="0" w:space="0" w:color="auto"/>
                                                    <w:right w:val="none" w:sz="0" w:space="0" w:color="auto"/>
                                                  </w:divBdr>
                                                  <w:divsChild>
                                                    <w:div w:id="734163147">
                                                      <w:marLeft w:val="0"/>
                                                      <w:marRight w:val="0"/>
                                                      <w:marTop w:val="0"/>
                                                      <w:marBottom w:val="0"/>
                                                      <w:divBdr>
                                                        <w:top w:val="none" w:sz="0" w:space="0" w:color="auto"/>
                                                        <w:left w:val="none" w:sz="0" w:space="0" w:color="auto"/>
                                                        <w:bottom w:val="none" w:sz="0" w:space="0" w:color="auto"/>
                                                        <w:right w:val="none" w:sz="0" w:space="0" w:color="auto"/>
                                                      </w:divBdr>
                                                      <w:divsChild>
                                                        <w:div w:id="68234548">
                                                          <w:marLeft w:val="0"/>
                                                          <w:marRight w:val="0"/>
                                                          <w:marTop w:val="0"/>
                                                          <w:marBottom w:val="0"/>
                                                          <w:divBdr>
                                                            <w:top w:val="none" w:sz="0" w:space="0" w:color="auto"/>
                                                            <w:left w:val="none" w:sz="0" w:space="0" w:color="auto"/>
                                                            <w:bottom w:val="none" w:sz="0" w:space="0" w:color="auto"/>
                                                            <w:right w:val="none" w:sz="0" w:space="0" w:color="auto"/>
                                                          </w:divBdr>
                                                          <w:divsChild>
                                                            <w:div w:id="291448665">
                                                              <w:marLeft w:val="0"/>
                                                              <w:marRight w:val="0"/>
                                                              <w:marTop w:val="0"/>
                                                              <w:marBottom w:val="0"/>
                                                              <w:divBdr>
                                                                <w:top w:val="none" w:sz="0" w:space="0" w:color="auto"/>
                                                                <w:left w:val="none" w:sz="0" w:space="0" w:color="auto"/>
                                                                <w:bottom w:val="none" w:sz="0" w:space="0" w:color="auto"/>
                                                                <w:right w:val="none" w:sz="0" w:space="0" w:color="auto"/>
                                                              </w:divBdr>
                                                              <w:divsChild>
                                                                <w:div w:id="736439963">
                                                                  <w:marLeft w:val="0"/>
                                                                  <w:marRight w:val="0"/>
                                                                  <w:marTop w:val="0"/>
                                                                  <w:marBottom w:val="0"/>
                                                                  <w:divBdr>
                                                                    <w:top w:val="none" w:sz="0" w:space="0" w:color="auto"/>
                                                                    <w:left w:val="none" w:sz="0" w:space="0" w:color="auto"/>
                                                                    <w:bottom w:val="none" w:sz="0" w:space="0" w:color="auto"/>
                                                                    <w:right w:val="none" w:sz="0" w:space="0" w:color="auto"/>
                                                                  </w:divBdr>
                                                                  <w:divsChild>
                                                                    <w:div w:id="102573687">
                                                                      <w:marLeft w:val="0"/>
                                                                      <w:marRight w:val="0"/>
                                                                      <w:marTop w:val="0"/>
                                                                      <w:marBottom w:val="450"/>
                                                                      <w:divBdr>
                                                                        <w:top w:val="none" w:sz="0" w:space="0" w:color="auto"/>
                                                                        <w:left w:val="none" w:sz="0" w:space="0" w:color="auto"/>
                                                                        <w:bottom w:val="none" w:sz="0" w:space="0" w:color="auto"/>
                                                                        <w:right w:val="none" w:sz="0" w:space="0" w:color="auto"/>
                                                                      </w:divBdr>
                                                                      <w:divsChild>
                                                                        <w:div w:id="1484934893">
                                                                          <w:marLeft w:val="0"/>
                                                                          <w:marRight w:val="0"/>
                                                                          <w:marTop w:val="0"/>
                                                                          <w:marBottom w:val="0"/>
                                                                          <w:divBdr>
                                                                            <w:top w:val="none" w:sz="0" w:space="0" w:color="auto"/>
                                                                            <w:left w:val="none" w:sz="0" w:space="0" w:color="auto"/>
                                                                            <w:bottom w:val="none" w:sz="0" w:space="0" w:color="auto"/>
                                                                            <w:right w:val="none" w:sz="0" w:space="0" w:color="auto"/>
                                                                          </w:divBdr>
                                                                          <w:divsChild>
                                                                            <w:div w:id="1420711734">
                                                                              <w:marLeft w:val="0"/>
                                                                              <w:marRight w:val="0"/>
                                                                              <w:marTop w:val="0"/>
                                                                              <w:marBottom w:val="0"/>
                                                                              <w:divBdr>
                                                                                <w:top w:val="none" w:sz="0" w:space="0" w:color="auto"/>
                                                                                <w:left w:val="none" w:sz="0" w:space="0" w:color="auto"/>
                                                                                <w:bottom w:val="none" w:sz="0" w:space="0" w:color="auto"/>
                                                                                <w:right w:val="none" w:sz="0" w:space="0" w:color="auto"/>
                                                                              </w:divBdr>
                                                                              <w:divsChild>
                                                                                <w:div w:id="3283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879745">
      <w:bodyDiv w:val="1"/>
      <w:marLeft w:val="0"/>
      <w:marRight w:val="0"/>
      <w:marTop w:val="0"/>
      <w:marBottom w:val="0"/>
      <w:divBdr>
        <w:top w:val="none" w:sz="0" w:space="0" w:color="auto"/>
        <w:left w:val="none" w:sz="0" w:space="0" w:color="auto"/>
        <w:bottom w:val="none" w:sz="0" w:space="0" w:color="auto"/>
        <w:right w:val="none" w:sz="0" w:space="0" w:color="auto"/>
      </w:divBdr>
      <w:divsChild>
        <w:div w:id="1251936699">
          <w:marLeft w:val="0"/>
          <w:marRight w:val="0"/>
          <w:marTop w:val="0"/>
          <w:marBottom w:val="0"/>
          <w:divBdr>
            <w:top w:val="none" w:sz="0" w:space="0" w:color="auto"/>
            <w:left w:val="none" w:sz="0" w:space="0" w:color="auto"/>
            <w:bottom w:val="none" w:sz="0" w:space="0" w:color="auto"/>
            <w:right w:val="none" w:sz="0" w:space="0" w:color="auto"/>
          </w:divBdr>
          <w:divsChild>
            <w:div w:id="999968719">
              <w:marLeft w:val="0"/>
              <w:marRight w:val="0"/>
              <w:marTop w:val="0"/>
              <w:marBottom w:val="0"/>
              <w:divBdr>
                <w:top w:val="none" w:sz="0" w:space="0" w:color="auto"/>
                <w:left w:val="none" w:sz="0" w:space="0" w:color="auto"/>
                <w:bottom w:val="none" w:sz="0" w:space="0" w:color="auto"/>
                <w:right w:val="none" w:sz="0" w:space="0" w:color="auto"/>
              </w:divBdr>
              <w:divsChild>
                <w:div w:id="1420297808">
                  <w:marLeft w:val="0"/>
                  <w:marRight w:val="0"/>
                  <w:marTop w:val="0"/>
                  <w:marBottom w:val="0"/>
                  <w:divBdr>
                    <w:top w:val="none" w:sz="0" w:space="0" w:color="auto"/>
                    <w:left w:val="none" w:sz="0" w:space="0" w:color="auto"/>
                    <w:bottom w:val="none" w:sz="0" w:space="0" w:color="auto"/>
                    <w:right w:val="none" w:sz="0" w:space="0" w:color="auto"/>
                  </w:divBdr>
                  <w:divsChild>
                    <w:div w:id="310721439">
                      <w:marLeft w:val="0"/>
                      <w:marRight w:val="0"/>
                      <w:marTop w:val="0"/>
                      <w:marBottom w:val="0"/>
                      <w:divBdr>
                        <w:top w:val="none" w:sz="0" w:space="0" w:color="auto"/>
                        <w:left w:val="none" w:sz="0" w:space="0" w:color="auto"/>
                        <w:bottom w:val="none" w:sz="0" w:space="0" w:color="auto"/>
                        <w:right w:val="none" w:sz="0" w:space="0" w:color="auto"/>
                      </w:divBdr>
                      <w:divsChild>
                        <w:div w:id="832529145">
                          <w:marLeft w:val="0"/>
                          <w:marRight w:val="0"/>
                          <w:marTop w:val="0"/>
                          <w:marBottom w:val="0"/>
                          <w:divBdr>
                            <w:top w:val="none" w:sz="0" w:space="0" w:color="auto"/>
                            <w:left w:val="none" w:sz="0" w:space="0" w:color="auto"/>
                            <w:bottom w:val="none" w:sz="0" w:space="0" w:color="auto"/>
                            <w:right w:val="none" w:sz="0" w:space="0" w:color="auto"/>
                          </w:divBdr>
                          <w:divsChild>
                            <w:div w:id="2044742689">
                              <w:marLeft w:val="0"/>
                              <w:marRight w:val="0"/>
                              <w:marTop w:val="0"/>
                              <w:marBottom w:val="0"/>
                              <w:divBdr>
                                <w:top w:val="none" w:sz="0" w:space="0" w:color="auto"/>
                                <w:left w:val="none" w:sz="0" w:space="0" w:color="auto"/>
                                <w:bottom w:val="none" w:sz="0" w:space="0" w:color="auto"/>
                                <w:right w:val="none" w:sz="0" w:space="0" w:color="auto"/>
                              </w:divBdr>
                              <w:divsChild>
                                <w:div w:id="1928222319">
                                  <w:marLeft w:val="0"/>
                                  <w:marRight w:val="0"/>
                                  <w:marTop w:val="0"/>
                                  <w:marBottom w:val="0"/>
                                  <w:divBdr>
                                    <w:top w:val="none" w:sz="0" w:space="0" w:color="auto"/>
                                    <w:left w:val="none" w:sz="0" w:space="0" w:color="auto"/>
                                    <w:bottom w:val="none" w:sz="0" w:space="0" w:color="auto"/>
                                    <w:right w:val="none" w:sz="0" w:space="0" w:color="auto"/>
                                  </w:divBdr>
                                  <w:divsChild>
                                    <w:div w:id="1186213944">
                                      <w:marLeft w:val="0"/>
                                      <w:marRight w:val="0"/>
                                      <w:marTop w:val="0"/>
                                      <w:marBottom w:val="0"/>
                                      <w:divBdr>
                                        <w:top w:val="none" w:sz="0" w:space="0" w:color="auto"/>
                                        <w:left w:val="none" w:sz="0" w:space="0" w:color="auto"/>
                                        <w:bottom w:val="none" w:sz="0" w:space="0" w:color="auto"/>
                                        <w:right w:val="none" w:sz="0" w:space="0" w:color="auto"/>
                                      </w:divBdr>
                                      <w:divsChild>
                                        <w:div w:id="1378123056">
                                          <w:marLeft w:val="0"/>
                                          <w:marRight w:val="0"/>
                                          <w:marTop w:val="0"/>
                                          <w:marBottom w:val="0"/>
                                          <w:divBdr>
                                            <w:top w:val="none" w:sz="0" w:space="0" w:color="auto"/>
                                            <w:left w:val="none" w:sz="0" w:space="0" w:color="auto"/>
                                            <w:bottom w:val="none" w:sz="0" w:space="0" w:color="auto"/>
                                            <w:right w:val="none" w:sz="0" w:space="0" w:color="auto"/>
                                          </w:divBdr>
                                          <w:divsChild>
                                            <w:div w:id="1182663389">
                                              <w:marLeft w:val="0"/>
                                              <w:marRight w:val="0"/>
                                              <w:marTop w:val="0"/>
                                              <w:marBottom w:val="0"/>
                                              <w:divBdr>
                                                <w:top w:val="none" w:sz="0" w:space="0" w:color="auto"/>
                                                <w:left w:val="none" w:sz="0" w:space="0" w:color="auto"/>
                                                <w:bottom w:val="none" w:sz="0" w:space="0" w:color="auto"/>
                                                <w:right w:val="none" w:sz="0" w:space="0" w:color="auto"/>
                                              </w:divBdr>
                                              <w:divsChild>
                                                <w:div w:id="1279676176">
                                                  <w:marLeft w:val="0"/>
                                                  <w:marRight w:val="0"/>
                                                  <w:marTop w:val="0"/>
                                                  <w:marBottom w:val="0"/>
                                                  <w:divBdr>
                                                    <w:top w:val="none" w:sz="0" w:space="0" w:color="auto"/>
                                                    <w:left w:val="none" w:sz="0" w:space="0" w:color="auto"/>
                                                    <w:bottom w:val="none" w:sz="0" w:space="0" w:color="auto"/>
                                                    <w:right w:val="none" w:sz="0" w:space="0" w:color="auto"/>
                                                  </w:divBdr>
                                                  <w:divsChild>
                                                    <w:div w:id="705569583">
                                                      <w:marLeft w:val="0"/>
                                                      <w:marRight w:val="0"/>
                                                      <w:marTop w:val="0"/>
                                                      <w:marBottom w:val="0"/>
                                                      <w:divBdr>
                                                        <w:top w:val="none" w:sz="0" w:space="0" w:color="auto"/>
                                                        <w:left w:val="none" w:sz="0" w:space="0" w:color="auto"/>
                                                        <w:bottom w:val="none" w:sz="0" w:space="0" w:color="auto"/>
                                                        <w:right w:val="none" w:sz="0" w:space="0" w:color="auto"/>
                                                      </w:divBdr>
                                                      <w:divsChild>
                                                        <w:div w:id="971599017">
                                                          <w:marLeft w:val="0"/>
                                                          <w:marRight w:val="0"/>
                                                          <w:marTop w:val="0"/>
                                                          <w:marBottom w:val="0"/>
                                                          <w:divBdr>
                                                            <w:top w:val="none" w:sz="0" w:space="0" w:color="auto"/>
                                                            <w:left w:val="none" w:sz="0" w:space="0" w:color="auto"/>
                                                            <w:bottom w:val="none" w:sz="0" w:space="0" w:color="auto"/>
                                                            <w:right w:val="none" w:sz="0" w:space="0" w:color="auto"/>
                                                          </w:divBdr>
                                                          <w:divsChild>
                                                            <w:div w:id="439029856">
                                                              <w:marLeft w:val="0"/>
                                                              <w:marRight w:val="0"/>
                                                              <w:marTop w:val="0"/>
                                                              <w:marBottom w:val="0"/>
                                                              <w:divBdr>
                                                                <w:top w:val="none" w:sz="0" w:space="0" w:color="auto"/>
                                                                <w:left w:val="none" w:sz="0" w:space="0" w:color="auto"/>
                                                                <w:bottom w:val="none" w:sz="0" w:space="0" w:color="auto"/>
                                                                <w:right w:val="none" w:sz="0" w:space="0" w:color="auto"/>
                                                              </w:divBdr>
                                                              <w:divsChild>
                                                                <w:div w:id="842471827">
                                                                  <w:marLeft w:val="0"/>
                                                                  <w:marRight w:val="0"/>
                                                                  <w:marTop w:val="0"/>
                                                                  <w:marBottom w:val="0"/>
                                                                  <w:divBdr>
                                                                    <w:top w:val="none" w:sz="0" w:space="0" w:color="auto"/>
                                                                    <w:left w:val="none" w:sz="0" w:space="0" w:color="auto"/>
                                                                    <w:bottom w:val="none" w:sz="0" w:space="0" w:color="auto"/>
                                                                    <w:right w:val="none" w:sz="0" w:space="0" w:color="auto"/>
                                                                  </w:divBdr>
                                                                  <w:divsChild>
                                                                    <w:div w:id="1026255744">
                                                                      <w:marLeft w:val="0"/>
                                                                      <w:marRight w:val="0"/>
                                                                      <w:marTop w:val="0"/>
                                                                      <w:marBottom w:val="450"/>
                                                                      <w:divBdr>
                                                                        <w:top w:val="none" w:sz="0" w:space="0" w:color="auto"/>
                                                                        <w:left w:val="none" w:sz="0" w:space="0" w:color="auto"/>
                                                                        <w:bottom w:val="none" w:sz="0" w:space="0" w:color="auto"/>
                                                                        <w:right w:val="none" w:sz="0" w:space="0" w:color="auto"/>
                                                                      </w:divBdr>
                                                                      <w:divsChild>
                                                                        <w:div w:id="1956130684">
                                                                          <w:marLeft w:val="0"/>
                                                                          <w:marRight w:val="0"/>
                                                                          <w:marTop w:val="0"/>
                                                                          <w:marBottom w:val="0"/>
                                                                          <w:divBdr>
                                                                            <w:top w:val="none" w:sz="0" w:space="0" w:color="auto"/>
                                                                            <w:left w:val="none" w:sz="0" w:space="0" w:color="auto"/>
                                                                            <w:bottom w:val="none" w:sz="0" w:space="0" w:color="auto"/>
                                                                            <w:right w:val="none" w:sz="0" w:space="0" w:color="auto"/>
                                                                          </w:divBdr>
                                                                          <w:divsChild>
                                                                            <w:div w:id="89743580">
                                                                              <w:marLeft w:val="0"/>
                                                                              <w:marRight w:val="0"/>
                                                                              <w:marTop w:val="0"/>
                                                                              <w:marBottom w:val="0"/>
                                                                              <w:divBdr>
                                                                                <w:top w:val="none" w:sz="0" w:space="0" w:color="auto"/>
                                                                                <w:left w:val="none" w:sz="0" w:space="0" w:color="auto"/>
                                                                                <w:bottom w:val="none" w:sz="0" w:space="0" w:color="auto"/>
                                                                                <w:right w:val="none" w:sz="0" w:space="0" w:color="auto"/>
                                                                              </w:divBdr>
                                                                              <w:divsChild>
                                                                                <w:div w:id="6613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714056">
      <w:bodyDiv w:val="1"/>
      <w:marLeft w:val="0"/>
      <w:marRight w:val="0"/>
      <w:marTop w:val="0"/>
      <w:marBottom w:val="0"/>
      <w:divBdr>
        <w:top w:val="none" w:sz="0" w:space="0" w:color="auto"/>
        <w:left w:val="none" w:sz="0" w:space="0" w:color="auto"/>
        <w:bottom w:val="none" w:sz="0" w:space="0" w:color="auto"/>
        <w:right w:val="none" w:sz="0" w:space="0" w:color="auto"/>
      </w:divBdr>
      <w:divsChild>
        <w:div w:id="784076720">
          <w:marLeft w:val="0"/>
          <w:marRight w:val="0"/>
          <w:marTop w:val="0"/>
          <w:marBottom w:val="0"/>
          <w:divBdr>
            <w:top w:val="none" w:sz="0" w:space="0" w:color="auto"/>
            <w:left w:val="none" w:sz="0" w:space="0" w:color="auto"/>
            <w:bottom w:val="none" w:sz="0" w:space="0" w:color="auto"/>
            <w:right w:val="none" w:sz="0" w:space="0" w:color="auto"/>
          </w:divBdr>
          <w:divsChild>
            <w:div w:id="684481784">
              <w:marLeft w:val="0"/>
              <w:marRight w:val="0"/>
              <w:marTop w:val="0"/>
              <w:marBottom w:val="0"/>
              <w:divBdr>
                <w:top w:val="none" w:sz="0" w:space="0" w:color="auto"/>
                <w:left w:val="none" w:sz="0" w:space="0" w:color="auto"/>
                <w:bottom w:val="none" w:sz="0" w:space="0" w:color="auto"/>
                <w:right w:val="none" w:sz="0" w:space="0" w:color="auto"/>
              </w:divBdr>
              <w:divsChild>
                <w:div w:id="1307200188">
                  <w:marLeft w:val="0"/>
                  <w:marRight w:val="0"/>
                  <w:marTop w:val="0"/>
                  <w:marBottom w:val="0"/>
                  <w:divBdr>
                    <w:top w:val="none" w:sz="0" w:space="0" w:color="auto"/>
                    <w:left w:val="none" w:sz="0" w:space="0" w:color="auto"/>
                    <w:bottom w:val="none" w:sz="0" w:space="0" w:color="auto"/>
                    <w:right w:val="none" w:sz="0" w:space="0" w:color="auto"/>
                  </w:divBdr>
                  <w:divsChild>
                    <w:div w:id="1427194833">
                      <w:marLeft w:val="0"/>
                      <w:marRight w:val="0"/>
                      <w:marTop w:val="0"/>
                      <w:marBottom w:val="0"/>
                      <w:divBdr>
                        <w:top w:val="none" w:sz="0" w:space="0" w:color="auto"/>
                        <w:left w:val="none" w:sz="0" w:space="0" w:color="auto"/>
                        <w:bottom w:val="none" w:sz="0" w:space="0" w:color="auto"/>
                        <w:right w:val="none" w:sz="0" w:space="0" w:color="auto"/>
                      </w:divBdr>
                      <w:divsChild>
                        <w:div w:id="51320666">
                          <w:marLeft w:val="0"/>
                          <w:marRight w:val="0"/>
                          <w:marTop w:val="0"/>
                          <w:marBottom w:val="0"/>
                          <w:divBdr>
                            <w:top w:val="none" w:sz="0" w:space="0" w:color="auto"/>
                            <w:left w:val="none" w:sz="0" w:space="0" w:color="auto"/>
                            <w:bottom w:val="none" w:sz="0" w:space="0" w:color="auto"/>
                            <w:right w:val="none" w:sz="0" w:space="0" w:color="auto"/>
                          </w:divBdr>
                          <w:divsChild>
                            <w:div w:id="314603952">
                              <w:marLeft w:val="0"/>
                              <w:marRight w:val="0"/>
                              <w:marTop w:val="0"/>
                              <w:marBottom w:val="0"/>
                              <w:divBdr>
                                <w:top w:val="none" w:sz="0" w:space="0" w:color="auto"/>
                                <w:left w:val="none" w:sz="0" w:space="0" w:color="auto"/>
                                <w:bottom w:val="none" w:sz="0" w:space="0" w:color="auto"/>
                                <w:right w:val="none" w:sz="0" w:space="0" w:color="auto"/>
                              </w:divBdr>
                              <w:divsChild>
                                <w:div w:id="1101949990">
                                  <w:marLeft w:val="0"/>
                                  <w:marRight w:val="0"/>
                                  <w:marTop w:val="0"/>
                                  <w:marBottom w:val="0"/>
                                  <w:divBdr>
                                    <w:top w:val="none" w:sz="0" w:space="0" w:color="auto"/>
                                    <w:left w:val="none" w:sz="0" w:space="0" w:color="auto"/>
                                    <w:bottom w:val="none" w:sz="0" w:space="0" w:color="auto"/>
                                    <w:right w:val="none" w:sz="0" w:space="0" w:color="auto"/>
                                  </w:divBdr>
                                  <w:divsChild>
                                    <w:div w:id="1742365341">
                                      <w:marLeft w:val="0"/>
                                      <w:marRight w:val="0"/>
                                      <w:marTop w:val="0"/>
                                      <w:marBottom w:val="0"/>
                                      <w:divBdr>
                                        <w:top w:val="none" w:sz="0" w:space="0" w:color="auto"/>
                                        <w:left w:val="none" w:sz="0" w:space="0" w:color="auto"/>
                                        <w:bottom w:val="none" w:sz="0" w:space="0" w:color="auto"/>
                                        <w:right w:val="none" w:sz="0" w:space="0" w:color="auto"/>
                                      </w:divBdr>
                                      <w:divsChild>
                                        <w:div w:id="1386374524">
                                          <w:marLeft w:val="0"/>
                                          <w:marRight w:val="0"/>
                                          <w:marTop w:val="0"/>
                                          <w:marBottom w:val="0"/>
                                          <w:divBdr>
                                            <w:top w:val="none" w:sz="0" w:space="0" w:color="auto"/>
                                            <w:left w:val="none" w:sz="0" w:space="0" w:color="auto"/>
                                            <w:bottom w:val="none" w:sz="0" w:space="0" w:color="auto"/>
                                            <w:right w:val="none" w:sz="0" w:space="0" w:color="auto"/>
                                          </w:divBdr>
                                          <w:divsChild>
                                            <w:div w:id="833686838">
                                              <w:marLeft w:val="0"/>
                                              <w:marRight w:val="0"/>
                                              <w:marTop w:val="0"/>
                                              <w:marBottom w:val="0"/>
                                              <w:divBdr>
                                                <w:top w:val="none" w:sz="0" w:space="0" w:color="auto"/>
                                                <w:left w:val="none" w:sz="0" w:space="0" w:color="auto"/>
                                                <w:bottom w:val="none" w:sz="0" w:space="0" w:color="auto"/>
                                                <w:right w:val="none" w:sz="0" w:space="0" w:color="auto"/>
                                              </w:divBdr>
                                              <w:divsChild>
                                                <w:div w:id="946884191">
                                                  <w:marLeft w:val="0"/>
                                                  <w:marRight w:val="0"/>
                                                  <w:marTop w:val="0"/>
                                                  <w:marBottom w:val="0"/>
                                                  <w:divBdr>
                                                    <w:top w:val="none" w:sz="0" w:space="0" w:color="auto"/>
                                                    <w:left w:val="none" w:sz="0" w:space="0" w:color="auto"/>
                                                    <w:bottom w:val="none" w:sz="0" w:space="0" w:color="auto"/>
                                                    <w:right w:val="none" w:sz="0" w:space="0" w:color="auto"/>
                                                  </w:divBdr>
                                                  <w:divsChild>
                                                    <w:div w:id="283006590">
                                                      <w:marLeft w:val="0"/>
                                                      <w:marRight w:val="0"/>
                                                      <w:marTop w:val="0"/>
                                                      <w:marBottom w:val="0"/>
                                                      <w:divBdr>
                                                        <w:top w:val="none" w:sz="0" w:space="0" w:color="auto"/>
                                                        <w:left w:val="none" w:sz="0" w:space="0" w:color="auto"/>
                                                        <w:bottom w:val="none" w:sz="0" w:space="0" w:color="auto"/>
                                                        <w:right w:val="none" w:sz="0" w:space="0" w:color="auto"/>
                                                      </w:divBdr>
                                                      <w:divsChild>
                                                        <w:div w:id="1095319850">
                                                          <w:marLeft w:val="0"/>
                                                          <w:marRight w:val="0"/>
                                                          <w:marTop w:val="0"/>
                                                          <w:marBottom w:val="0"/>
                                                          <w:divBdr>
                                                            <w:top w:val="none" w:sz="0" w:space="0" w:color="auto"/>
                                                            <w:left w:val="none" w:sz="0" w:space="0" w:color="auto"/>
                                                            <w:bottom w:val="none" w:sz="0" w:space="0" w:color="auto"/>
                                                            <w:right w:val="none" w:sz="0" w:space="0" w:color="auto"/>
                                                          </w:divBdr>
                                                          <w:divsChild>
                                                            <w:div w:id="2095125524">
                                                              <w:marLeft w:val="0"/>
                                                              <w:marRight w:val="0"/>
                                                              <w:marTop w:val="0"/>
                                                              <w:marBottom w:val="0"/>
                                                              <w:divBdr>
                                                                <w:top w:val="none" w:sz="0" w:space="0" w:color="auto"/>
                                                                <w:left w:val="none" w:sz="0" w:space="0" w:color="auto"/>
                                                                <w:bottom w:val="none" w:sz="0" w:space="0" w:color="auto"/>
                                                                <w:right w:val="none" w:sz="0" w:space="0" w:color="auto"/>
                                                              </w:divBdr>
                                                              <w:divsChild>
                                                                <w:div w:id="814877056">
                                                                  <w:marLeft w:val="0"/>
                                                                  <w:marRight w:val="0"/>
                                                                  <w:marTop w:val="0"/>
                                                                  <w:marBottom w:val="0"/>
                                                                  <w:divBdr>
                                                                    <w:top w:val="none" w:sz="0" w:space="0" w:color="auto"/>
                                                                    <w:left w:val="none" w:sz="0" w:space="0" w:color="auto"/>
                                                                    <w:bottom w:val="none" w:sz="0" w:space="0" w:color="auto"/>
                                                                    <w:right w:val="none" w:sz="0" w:space="0" w:color="auto"/>
                                                                  </w:divBdr>
                                                                  <w:divsChild>
                                                                    <w:div w:id="1701202864">
                                                                      <w:marLeft w:val="0"/>
                                                                      <w:marRight w:val="0"/>
                                                                      <w:marTop w:val="0"/>
                                                                      <w:marBottom w:val="450"/>
                                                                      <w:divBdr>
                                                                        <w:top w:val="none" w:sz="0" w:space="0" w:color="auto"/>
                                                                        <w:left w:val="none" w:sz="0" w:space="0" w:color="auto"/>
                                                                        <w:bottom w:val="none" w:sz="0" w:space="0" w:color="auto"/>
                                                                        <w:right w:val="none" w:sz="0" w:space="0" w:color="auto"/>
                                                                      </w:divBdr>
                                                                      <w:divsChild>
                                                                        <w:div w:id="570233316">
                                                                          <w:marLeft w:val="0"/>
                                                                          <w:marRight w:val="0"/>
                                                                          <w:marTop w:val="0"/>
                                                                          <w:marBottom w:val="0"/>
                                                                          <w:divBdr>
                                                                            <w:top w:val="none" w:sz="0" w:space="0" w:color="auto"/>
                                                                            <w:left w:val="none" w:sz="0" w:space="0" w:color="auto"/>
                                                                            <w:bottom w:val="none" w:sz="0" w:space="0" w:color="auto"/>
                                                                            <w:right w:val="none" w:sz="0" w:space="0" w:color="auto"/>
                                                                          </w:divBdr>
                                                                          <w:divsChild>
                                                                            <w:div w:id="22682373">
                                                                              <w:marLeft w:val="0"/>
                                                                              <w:marRight w:val="0"/>
                                                                              <w:marTop w:val="0"/>
                                                                              <w:marBottom w:val="0"/>
                                                                              <w:divBdr>
                                                                                <w:top w:val="none" w:sz="0" w:space="0" w:color="auto"/>
                                                                                <w:left w:val="none" w:sz="0" w:space="0" w:color="auto"/>
                                                                                <w:bottom w:val="none" w:sz="0" w:space="0" w:color="auto"/>
                                                                                <w:right w:val="none" w:sz="0" w:space="0" w:color="auto"/>
                                                                              </w:divBdr>
                                                                              <w:divsChild>
                                                                                <w:div w:id="5500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5</Pages>
  <Words>2525</Words>
  <Characters>13636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Vieira</dc:creator>
  <cp:keywords/>
  <dc:description/>
  <cp:lastModifiedBy>Teresa Vieira</cp:lastModifiedBy>
  <cp:revision>9</cp:revision>
  <dcterms:created xsi:type="dcterms:W3CDTF">2018-06-19T10:19:00Z</dcterms:created>
  <dcterms:modified xsi:type="dcterms:W3CDTF">2020-03-13T11:29:00Z</dcterms:modified>
</cp:coreProperties>
</file>